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CC3FD" w14:textId="77777777" w:rsidR="00AD11D9" w:rsidRDefault="00AD11D9" w:rsidP="00E93210">
      <w:pPr>
        <w:pStyle w:val="MDPI11articletype"/>
      </w:pPr>
    </w:p>
    <w:p w14:paraId="4153C864" w14:textId="0F2CEEC8" w:rsidR="00E93210" w:rsidRPr="0016019F" w:rsidRDefault="00F937BC" w:rsidP="00E93210">
      <w:pPr>
        <w:pStyle w:val="MDPI11articletype"/>
      </w:pPr>
      <w:r w:rsidRPr="0016019F">
        <w:t>Original Research</w:t>
      </w:r>
    </w:p>
    <w:p w14:paraId="5BCE1E6F" w14:textId="77777777" w:rsidR="0064600C" w:rsidRPr="0064600C" w:rsidRDefault="0064600C" w:rsidP="005210E8">
      <w:pPr>
        <w:widowControl w:val="0"/>
        <w:pBdr>
          <w:top w:val="nil"/>
          <w:left w:val="nil"/>
          <w:bottom w:val="nil"/>
          <w:right w:val="nil"/>
          <w:between w:val="nil"/>
        </w:pBdr>
        <w:spacing w:line="480" w:lineRule="auto"/>
        <w:ind w:left="4" w:right="44" w:firstLine="16"/>
        <w:rPr>
          <w:rFonts w:eastAsia="Times New Roman"/>
          <w:b/>
          <w:sz w:val="36"/>
          <w:szCs w:val="36"/>
        </w:rPr>
      </w:pPr>
      <w:bookmarkStart w:id="0" w:name="_Hlk199775979"/>
      <w:r w:rsidRPr="0064600C">
        <w:rPr>
          <w:rFonts w:eastAsia="Times New Roman"/>
          <w:b/>
          <w:sz w:val="36"/>
          <w:szCs w:val="36"/>
        </w:rPr>
        <w:t>Analysis of the Effects of Aromatherapy in Elderly Patients at Gaffrée and Guinle University Hospital</w:t>
      </w:r>
    </w:p>
    <w:tbl>
      <w:tblPr>
        <w:tblpPr w:leftFromText="198" w:rightFromText="198" w:vertAnchor="page" w:horzAnchor="margin" w:tblpX="-142" w:tblpY="10372"/>
        <w:tblW w:w="2694" w:type="dxa"/>
        <w:tblLayout w:type="fixed"/>
        <w:tblCellMar>
          <w:left w:w="0" w:type="dxa"/>
          <w:right w:w="0" w:type="dxa"/>
        </w:tblCellMar>
        <w:tblLook w:val="04A0" w:firstRow="1" w:lastRow="0" w:firstColumn="1" w:lastColumn="0" w:noHBand="0" w:noVBand="1"/>
      </w:tblPr>
      <w:tblGrid>
        <w:gridCol w:w="2694"/>
      </w:tblGrid>
      <w:tr w:rsidR="00D879A0" w:rsidRPr="00EF08AF" w14:paraId="1404CD3C" w14:textId="77777777" w:rsidTr="005D6AD1">
        <w:tc>
          <w:tcPr>
            <w:tcW w:w="2694" w:type="dxa"/>
          </w:tcPr>
          <w:bookmarkEnd w:id="0"/>
          <w:p w14:paraId="0AE852FA" w14:textId="2FA1D7B3" w:rsidR="005D6AD1" w:rsidRDefault="00D879A0" w:rsidP="005D6AD1">
            <w:pPr>
              <w:pStyle w:val="MDPI61Citation"/>
              <w:spacing w:line="240" w:lineRule="auto"/>
              <w:rPr>
                <w:bCs/>
              </w:rPr>
            </w:pPr>
            <w:r w:rsidRPr="00ED718B">
              <w:rPr>
                <w:b/>
                <w:lang w:val="pt-BR"/>
              </w:rPr>
              <w:t xml:space="preserve">Citation: </w:t>
            </w:r>
            <w:r w:rsidR="00F53E5D" w:rsidRPr="00ED718B">
              <w:rPr>
                <w:bCs/>
                <w:lang w:val="pt-BR"/>
              </w:rPr>
              <w:t>Pereira</w:t>
            </w:r>
            <w:r w:rsidR="0066646D" w:rsidRPr="00ED718B">
              <w:rPr>
                <w:bCs/>
                <w:lang w:val="pt-BR"/>
              </w:rPr>
              <w:t xml:space="preserve"> </w:t>
            </w:r>
            <w:r w:rsidR="00F53E5D" w:rsidRPr="00ED718B">
              <w:rPr>
                <w:bCs/>
                <w:lang w:val="pt-BR"/>
              </w:rPr>
              <w:t>MCP</w:t>
            </w:r>
            <w:r w:rsidR="0066646D" w:rsidRPr="00ED718B">
              <w:rPr>
                <w:bCs/>
                <w:lang w:val="pt-BR"/>
              </w:rPr>
              <w:t xml:space="preserve">, </w:t>
            </w:r>
            <w:r w:rsidR="0035335A" w:rsidRPr="00ED718B">
              <w:rPr>
                <w:bCs/>
                <w:lang w:val="pt-BR"/>
              </w:rPr>
              <w:t>S</w:t>
            </w:r>
            <w:r w:rsidR="00F53E5D" w:rsidRPr="00ED718B">
              <w:rPr>
                <w:bCs/>
                <w:lang w:val="pt-BR"/>
              </w:rPr>
              <w:t>ouza Jr</w:t>
            </w:r>
            <w:r w:rsidR="0035335A" w:rsidRPr="00ED718B">
              <w:rPr>
                <w:bCs/>
                <w:lang w:val="pt-BR"/>
              </w:rPr>
              <w:t xml:space="preserve"> </w:t>
            </w:r>
            <w:r w:rsidR="00F53E5D" w:rsidRPr="00ED718B">
              <w:rPr>
                <w:bCs/>
                <w:lang w:val="pt-BR"/>
              </w:rPr>
              <w:t>FG</w:t>
            </w:r>
            <w:r w:rsidR="0035335A" w:rsidRPr="00ED718B">
              <w:rPr>
                <w:bCs/>
                <w:lang w:val="pt-BR"/>
              </w:rPr>
              <w:t xml:space="preserve">, </w:t>
            </w:r>
            <w:r w:rsidR="009200A8" w:rsidRPr="00ED718B">
              <w:rPr>
                <w:bCs/>
                <w:lang w:val="pt-BR"/>
              </w:rPr>
              <w:t>Santos</w:t>
            </w:r>
            <w:r w:rsidR="008467FF" w:rsidRPr="00ED718B">
              <w:rPr>
                <w:bCs/>
                <w:lang w:val="pt-BR"/>
              </w:rPr>
              <w:t xml:space="preserve"> A</w:t>
            </w:r>
            <w:r w:rsidR="009200A8" w:rsidRPr="00ED718B">
              <w:rPr>
                <w:bCs/>
                <w:lang w:val="pt-BR"/>
              </w:rPr>
              <w:t>LP</w:t>
            </w:r>
            <w:r w:rsidR="008467FF" w:rsidRPr="00ED718B">
              <w:rPr>
                <w:bCs/>
                <w:lang w:val="pt-BR"/>
              </w:rPr>
              <w:t xml:space="preserve">, </w:t>
            </w:r>
            <w:r w:rsidR="009200A8" w:rsidRPr="00ED718B">
              <w:rPr>
                <w:bCs/>
                <w:lang w:val="pt-BR"/>
              </w:rPr>
              <w:t>Ribeiro</w:t>
            </w:r>
            <w:r w:rsidR="008467FF" w:rsidRPr="00ED718B">
              <w:rPr>
                <w:bCs/>
                <w:lang w:val="pt-BR"/>
              </w:rPr>
              <w:t xml:space="preserve"> </w:t>
            </w:r>
            <w:r w:rsidR="009200A8" w:rsidRPr="00ED718B">
              <w:rPr>
                <w:bCs/>
                <w:lang w:val="pt-BR"/>
              </w:rPr>
              <w:t>HA</w:t>
            </w:r>
            <w:r w:rsidR="008467FF" w:rsidRPr="00ED718B">
              <w:rPr>
                <w:bCs/>
                <w:lang w:val="pt-BR"/>
              </w:rPr>
              <w:t xml:space="preserve">, </w:t>
            </w:r>
            <w:r w:rsidR="009200A8" w:rsidRPr="00ED718B">
              <w:rPr>
                <w:bCs/>
                <w:lang w:val="pt-BR"/>
              </w:rPr>
              <w:t>Laszlo F, Barragan P, Piacsek P, Sena MER.</w:t>
            </w:r>
            <w:r w:rsidR="00CA0674" w:rsidRPr="00ED718B">
              <w:rPr>
                <w:bCs/>
                <w:lang w:val="pt-BR"/>
              </w:rPr>
              <w:t xml:space="preserve"> </w:t>
            </w:r>
            <w:r w:rsidR="00172061" w:rsidRPr="005D6AD1">
              <w:rPr>
                <w:rFonts w:eastAsia="Times New Roman"/>
                <w:bCs/>
                <w:szCs w:val="14"/>
              </w:rPr>
              <w:t>Analysis of the Effects of Aromatherapy in Elderly Patients at Gaffrée and</w:t>
            </w:r>
            <w:r w:rsidR="00ED718B" w:rsidRPr="005D6AD1">
              <w:rPr>
                <w:rFonts w:eastAsia="Times New Roman"/>
                <w:bCs/>
                <w:szCs w:val="14"/>
              </w:rPr>
              <w:t xml:space="preserve"> </w:t>
            </w:r>
            <w:r w:rsidR="00172061" w:rsidRPr="005D6AD1">
              <w:rPr>
                <w:rFonts w:eastAsia="Times New Roman"/>
                <w:bCs/>
                <w:szCs w:val="14"/>
              </w:rPr>
              <w:t>Guinle University Hospital</w:t>
            </w:r>
            <w:r w:rsidR="005D6AD1" w:rsidRPr="005D6AD1">
              <w:rPr>
                <w:rFonts w:eastAsia="Times New Roman"/>
                <w:bCs/>
                <w:szCs w:val="14"/>
              </w:rPr>
              <w:t>.</w:t>
            </w:r>
            <w:r w:rsidR="005D6AD1">
              <w:rPr>
                <w:rFonts w:eastAsia="Times New Roman"/>
                <w:b/>
                <w:szCs w:val="14"/>
              </w:rPr>
              <w:t xml:space="preserve"> </w:t>
            </w:r>
            <w:r w:rsidR="00ED718B" w:rsidRPr="00ED718B">
              <w:rPr>
                <w:bCs/>
              </w:rPr>
              <w:t>Brazilian Journal of Aromatherapy and Essential Oil. 202</w:t>
            </w:r>
            <w:r w:rsidR="005F499D">
              <w:rPr>
                <w:bCs/>
              </w:rPr>
              <w:t>6</w:t>
            </w:r>
            <w:r w:rsidR="00ED718B" w:rsidRPr="00ED718B">
              <w:rPr>
                <w:bCs/>
              </w:rPr>
              <w:t>;</w:t>
            </w:r>
            <w:r w:rsidR="005F499D">
              <w:rPr>
                <w:bCs/>
              </w:rPr>
              <w:t>3</w:t>
            </w:r>
            <w:r w:rsidR="00ED718B" w:rsidRPr="00ED718B">
              <w:rPr>
                <w:bCs/>
              </w:rPr>
              <w:t>: bjhae</w:t>
            </w:r>
            <w:r w:rsidR="005F499D">
              <w:rPr>
                <w:bCs/>
              </w:rPr>
              <w:t>3</w:t>
            </w:r>
            <w:r w:rsidR="00ED718B" w:rsidRPr="00ED718B">
              <w:rPr>
                <w:bCs/>
              </w:rPr>
              <w:t xml:space="preserve">.   </w:t>
            </w:r>
          </w:p>
          <w:p w14:paraId="3109FE96" w14:textId="77777777" w:rsidR="005D6AD1" w:rsidRDefault="005D6AD1" w:rsidP="005D6AD1">
            <w:pPr>
              <w:pStyle w:val="MDPI61Citation"/>
              <w:spacing w:line="240" w:lineRule="auto"/>
              <w:rPr>
                <w:bCs/>
              </w:rPr>
            </w:pPr>
          </w:p>
          <w:p w14:paraId="1A53E343" w14:textId="1B9B2A50" w:rsidR="005E30A8" w:rsidRPr="00D51946" w:rsidRDefault="00ED718B" w:rsidP="005D6AD1">
            <w:pPr>
              <w:pStyle w:val="MDPI61Citation"/>
              <w:spacing w:line="240" w:lineRule="auto"/>
            </w:pPr>
            <w:r w:rsidRPr="00ED718B">
              <w:t>Doi:</w:t>
            </w:r>
            <w:r w:rsidR="005D6AD1">
              <w:t xml:space="preserve"> </w:t>
            </w:r>
            <w:r w:rsidRPr="00ED718B">
              <w:t>ttps://doi.org/10.62435/2965-7253.bjhae.202</w:t>
            </w:r>
            <w:r w:rsidR="005F499D">
              <w:t>6</w:t>
            </w:r>
            <w:r w:rsidRPr="00ED718B">
              <w:t>.</w:t>
            </w:r>
            <w:r w:rsidR="005F499D">
              <w:t>3</w:t>
            </w:r>
            <w:r w:rsidRPr="00ED718B">
              <w:t>.bjhae</w:t>
            </w:r>
            <w:r w:rsidR="005F499D">
              <w:t>3</w:t>
            </w:r>
          </w:p>
          <w:p w14:paraId="6854B6E8" w14:textId="26D5E3BF" w:rsidR="00CA0674" w:rsidRPr="00C440FA" w:rsidRDefault="00CA0674" w:rsidP="005D6AD1">
            <w:pPr>
              <w:pStyle w:val="MDPI14history"/>
              <w:spacing w:before="120"/>
              <w:rPr>
                <w:rFonts w:ascii="SimSun" w:eastAsia="SimSun" w:hAnsi="SimSun" w:cs="SimSun"/>
              </w:rPr>
            </w:pPr>
            <w:r w:rsidRPr="00C440FA">
              <w:rPr>
                <w:szCs w:val="14"/>
              </w:rPr>
              <w:t xml:space="preserve">Received: </w:t>
            </w:r>
            <w:r w:rsidR="005F499D">
              <w:rPr>
                <w:szCs w:val="14"/>
              </w:rPr>
              <w:t>05</w:t>
            </w:r>
            <w:r w:rsidR="001C30A4">
              <w:rPr>
                <w:szCs w:val="14"/>
              </w:rPr>
              <w:t xml:space="preserve"> </w:t>
            </w:r>
            <w:r w:rsidR="005F499D">
              <w:rPr>
                <w:szCs w:val="14"/>
              </w:rPr>
              <w:t>February</w:t>
            </w:r>
            <w:r w:rsidRPr="00C440FA">
              <w:rPr>
                <w:szCs w:val="14"/>
              </w:rPr>
              <w:t xml:space="preserve"> 202</w:t>
            </w:r>
            <w:r w:rsidR="005F499D">
              <w:rPr>
                <w:szCs w:val="14"/>
              </w:rPr>
              <w:t>6</w:t>
            </w:r>
          </w:p>
          <w:p w14:paraId="14F9CD35" w14:textId="1F83070A" w:rsidR="00CA0674" w:rsidRPr="00C440FA" w:rsidRDefault="00CA0674" w:rsidP="005D6AD1">
            <w:pPr>
              <w:pStyle w:val="MDPI14history"/>
              <w:rPr>
                <w:szCs w:val="14"/>
              </w:rPr>
            </w:pPr>
            <w:r w:rsidRPr="00C440FA">
              <w:rPr>
                <w:szCs w:val="14"/>
              </w:rPr>
              <w:t xml:space="preserve">Accepted: </w:t>
            </w:r>
            <w:r w:rsidR="005F499D">
              <w:rPr>
                <w:szCs w:val="14"/>
              </w:rPr>
              <w:t>20</w:t>
            </w:r>
            <w:r w:rsidR="005F499D" w:rsidRPr="00C440FA">
              <w:rPr>
                <w:szCs w:val="14"/>
              </w:rPr>
              <w:t xml:space="preserve"> </w:t>
            </w:r>
            <w:r w:rsidR="005F499D">
              <w:rPr>
                <w:szCs w:val="14"/>
              </w:rPr>
              <w:t>February</w:t>
            </w:r>
            <w:r w:rsidR="005D6AD1" w:rsidRPr="00C440FA">
              <w:rPr>
                <w:szCs w:val="14"/>
              </w:rPr>
              <w:t xml:space="preserve"> 202</w:t>
            </w:r>
            <w:r w:rsidR="005F499D">
              <w:rPr>
                <w:szCs w:val="14"/>
              </w:rPr>
              <w:t>6</w:t>
            </w:r>
            <w:r w:rsidR="005D6AD1">
              <w:rPr>
                <w:szCs w:val="14"/>
              </w:rPr>
              <w:t xml:space="preserve"> </w:t>
            </w:r>
            <w:r w:rsidR="005D6AD1" w:rsidRPr="009F7B28">
              <w:rPr>
                <w:szCs w:val="14"/>
              </w:rPr>
              <w:t xml:space="preserve"> </w:t>
            </w:r>
            <w:r w:rsidR="00AD5B15">
              <w:rPr>
                <w:szCs w:val="14"/>
              </w:rPr>
              <w:t xml:space="preserve"> </w:t>
            </w:r>
          </w:p>
          <w:p w14:paraId="4E422572" w14:textId="4896C89F" w:rsidR="00CA0674" w:rsidRDefault="00CA0674" w:rsidP="005D6AD1">
            <w:pPr>
              <w:pStyle w:val="MDPI14history"/>
              <w:spacing w:after="120"/>
              <w:rPr>
                <w:szCs w:val="14"/>
              </w:rPr>
            </w:pPr>
            <w:r w:rsidRPr="00C440FA">
              <w:rPr>
                <w:szCs w:val="14"/>
              </w:rPr>
              <w:t xml:space="preserve">Published: </w:t>
            </w:r>
            <w:r w:rsidR="005F499D">
              <w:rPr>
                <w:szCs w:val="14"/>
              </w:rPr>
              <w:t>1</w:t>
            </w:r>
            <w:r w:rsidR="005D6AD1">
              <w:rPr>
                <w:szCs w:val="14"/>
              </w:rPr>
              <w:t xml:space="preserve">0 </w:t>
            </w:r>
            <w:r w:rsidR="005F499D">
              <w:rPr>
                <w:szCs w:val="14"/>
              </w:rPr>
              <w:t>Mach</w:t>
            </w:r>
            <w:r w:rsidR="005D6AD1" w:rsidRPr="00C440FA">
              <w:rPr>
                <w:szCs w:val="14"/>
              </w:rPr>
              <w:t xml:space="preserve"> 202</w:t>
            </w:r>
            <w:r w:rsidR="005D6AD1">
              <w:rPr>
                <w:szCs w:val="14"/>
              </w:rPr>
              <w:t>6</w:t>
            </w:r>
          </w:p>
          <w:p w14:paraId="4A9D3114" w14:textId="77777777" w:rsidR="00CA0674" w:rsidRPr="00CA0674" w:rsidRDefault="00CA0674" w:rsidP="005D6AD1">
            <w:pPr>
              <w:rPr>
                <w:lang w:eastAsia="de-DE" w:bidi="en-US"/>
              </w:rPr>
            </w:pPr>
          </w:p>
          <w:p w14:paraId="47D0F9BF" w14:textId="77777777" w:rsidR="00D879A0" w:rsidRPr="00EF08AF" w:rsidRDefault="00D879A0" w:rsidP="005D6AD1">
            <w:pPr>
              <w:adjustRightInd w:val="0"/>
              <w:snapToGrid w:val="0"/>
              <w:spacing w:before="120" w:line="240" w:lineRule="atLeast"/>
              <w:ind w:right="113"/>
              <w:jc w:val="left"/>
              <w:rPr>
                <w:rFonts w:eastAsia="DengXian"/>
                <w:bCs/>
                <w:sz w:val="14"/>
                <w:szCs w:val="14"/>
                <w:lang w:bidi="en-US"/>
              </w:rPr>
            </w:pPr>
            <w:r w:rsidRPr="00EF08AF">
              <w:rPr>
                <w:rFonts w:eastAsia="DengXian"/>
                <w:noProof/>
              </w:rPr>
              <w:drawing>
                <wp:inline distT="0" distB="0" distL="0" distR="0" wp14:anchorId="17423AAF" wp14:editId="62D214C7">
                  <wp:extent cx="692785" cy="249555"/>
                  <wp:effectExtent l="0" t="0" r="0" b="0"/>
                  <wp:docPr id="3" name="Picture 4" descr="Desenho de um círcul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esenho de um círculo&#10;&#10;Descrição gerada automaticamente com confiança baix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3709F4E5" w14:textId="7B846CC5" w:rsidR="00D879A0" w:rsidRPr="00EF08AF" w:rsidRDefault="00D879A0" w:rsidP="005D6AD1">
            <w:pPr>
              <w:pStyle w:val="MDPI72Copyright"/>
              <w:rPr>
                <w:rFonts w:eastAsia="DengXian"/>
                <w:lang w:bidi="en-US"/>
              </w:rPr>
            </w:pPr>
            <w:r w:rsidRPr="00EF08AF">
              <w:rPr>
                <w:rFonts w:eastAsia="DengXian"/>
                <w:b/>
                <w:lang w:bidi="en-US"/>
              </w:rPr>
              <w:t>Copyright:</w:t>
            </w:r>
            <w:r w:rsidRPr="00EF08AF">
              <w:rPr>
                <w:rFonts w:eastAsia="DengXian"/>
                <w:lang w:bidi="en-US"/>
              </w:rPr>
              <w:t xml:space="preserve"> </w:t>
            </w:r>
            <w:r>
              <w:t xml:space="preserve"> </w:t>
            </w:r>
            <w:r w:rsidRPr="00D879A0">
              <w:rPr>
                <w:rFonts w:eastAsia="DengXian"/>
                <w:lang w:bidi="en-US"/>
              </w:rPr>
              <w:t>This work is licensed under a Creative Commons Attribution 4.0 International License (CC BY 4.0).</w:t>
            </w:r>
          </w:p>
        </w:tc>
      </w:tr>
    </w:tbl>
    <w:p w14:paraId="37D702B6" w14:textId="35C22923" w:rsidR="00AC7BB1" w:rsidRPr="00ED718B" w:rsidRDefault="00AC7BB1" w:rsidP="00AC7BB1">
      <w:pPr>
        <w:spacing w:line="240" w:lineRule="auto"/>
        <w:rPr>
          <w:b/>
          <w:bCs/>
          <w:lang w:val="pt-BR"/>
        </w:rPr>
      </w:pPr>
      <w:r w:rsidRPr="00ED718B">
        <w:rPr>
          <w:b/>
          <w:bCs/>
          <w:lang w:val="pt-BR"/>
        </w:rPr>
        <w:t>Michelle Colão de Paula Pereira</w:t>
      </w:r>
      <w:r w:rsidRPr="00ED718B">
        <w:rPr>
          <w:b/>
          <w:bCs/>
          <w:vertAlign w:val="superscript"/>
          <w:lang w:val="pt-BR"/>
        </w:rPr>
        <w:t>1</w:t>
      </w:r>
      <w:r w:rsidRPr="00ED718B">
        <w:rPr>
          <w:b/>
          <w:bCs/>
          <w:lang w:val="pt-BR"/>
        </w:rPr>
        <w:t xml:space="preserve">; </w:t>
      </w:r>
      <w:r w:rsidR="00A96A58" w:rsidRPr="00ED718B">
        <w:rPr>
          <w:b/>
          <w:bCs/>
          <w:lang w:val="pt-BR"/>
        </w:rPr>
        <w:t>Fernando Gomes de Souza Jr</w:t>
      </w:r>
      <w:r w:rsidR="00A96A58" w:rsidRPr="00ED718B">
        <w:rPr>
          <w:b/>
          <w:bCs/>
          <w:vertAlign w:val="superscript"/>
          <w:lang w:val="pt-BR"/>
        </w:rPr>
        <w:t xml:space="preserve">1 </w:t>
      </w:r>
      <w:r w:rsidR="00A96A58" w:rsidRPr="00ED718B">
        <w:rPr>
          <w:b/>
          <w:bCs/>
          <w:lang w:val="pt-BR"/>
        </w:rPr>
        <w:t>; A</w:t>
      </w:r>
      <w:r w:rsidRPr="00ED718B">
        <w:rPr>
          <w:b/>
          <w:bCs/>
          <w:lang w:val="pt-BR"/>
        </w:rPr>
        <w:t>na Luisa Pereira dos Santos</w:t>
      </w:r>
      <w:r w:rsidRPr="00ED718B">
        <w:rPr>
          <w:b/>
          <w:bCs/>
          <w:vertAlign w:val="superscript"/>
          <w:lang w:val="pt-BR"/>
        </w:rPr>
        <w:t>2</w:t>
      </w:r>
      <w:r w:rsidRPr="00ED718B">
        <w:rPr>
          <w:b/>
          <w:bCs/>
          <w:lang w:val="pt-BR"/>
        </w:rPr>
        <w:t>; Henry Aguiar Ribeiro</w:t>
      </w:r>
      <w:r w:rsidRPr="00ED718B">
        <w:rPr>
          <w:b/>
          <w:bCs/>
          <w:vertAlign w:val="superscript"/>
          <w:lang w:val="pt-BR"/>
        </w:rPr>
        <w:t>2</w:t>
      </w:r>
      <w:r w:rsidRPr="00ED718B">
        <w:rPr>
          <w:b/>
          <w:bCs/>
          <w:lang w:val="pt-BR"/>
        </w:rPr>
        <w:t>; Fabian Laszlo</w:t>
      </w:r>
      <w:r w:rsidRPr="00ED718B">
        <w:rPr>
          <w:b/>
          <w:bCs/>
          <w:vertAlign w:val="superscript"/>
          <w:lang w:val="pt-BR"/>
        </w:rPr>
        <w:t>3</w:t>
      </w:r>
      <w:r w:rsidRPr="00ED718B">
        <w:rPr>
          <w:b/>
          <w:bCs/>
          <w:lang w:val="pt-BR"/>
        </w:rPr>
        <w:t>, Patricia Barragan</w:t>
      </w:r>
      <w:r w:rsidR="00B94803" w:rsidRPr="00ED718B">
        <w:rPr>
          <w:b/>
          <w:bCs/>
          <w:vertAlign w:val="superscript"/>
          <w:lang w:val="pt-BR"/>
        </w:rPr>
        <w:t>3</w:t>
      </w:r>
      <w:r w:rsidRPr="00ED718B">
        <w:rPr>
          <w:b/>
          <w:bCs/>
          <w:lang w:val="pt-BR"/>
        </w:rPr>
        <w:t>, Patricia P</w:t>
      </w:r>
      <w:r w:rsidR="004E4F8F">
        <w:rPr>
          <w:b/>
          <w:bCs/>
          <w:lang w:val="pt-BR"/>
        </w:rPr>
        <w:t>iacsek</w:t>
      </w:r>
      <w:r w:rsidR="00B94803" w:rsidRPr="00ED718B">
        <w:rPr>
          <w:b/>
          <w:bCs/>
          <w:vertAlign w:val="superscript"/>
          <w:lang w:val="pt-BR"/>
        </w:rPr>
        <w:t>4</w:t>
      </w:r>
      <w:r w:rsidRPr="00ED718B">
        <w:rPr>
          <w:b/>
          <w:bCs/>
          <w:lang w:val="pt-BR"/>
        </w:rPr>
        <w:t>; Maria Eugênia Ribeiro de Sena</w:t>
      </w:r>
      <w:r w:rsidR="00B94803" w:rsidRPr="00ED718B">
        <w:rPr>
          <w:b/>
          <w:bCs/>
          <w:vertAlign w:val="superscript"/>
          <w:lang w:val="pt-BR"/>
        </w:rPr>
        <w:t>5</w:t>
      </w:r>
      <w:r w:rsidRPr="00ED718B">
        <w:rPr>
          <w:b/>
          <w:bCs/>
          <w:lang w:val="pt-BR"/>
        </w:rPr>
        <w:t xml:space="preserve"> </w:t>
      </w:r>
    </w:p>
    <w:p w14:paraId="2CF8E2E6" w14:textId="77777777" w:rsidR="00AC7BB1" w:rsidRPr="00ED718B" w:rsidRDefault="00AC7BB1" w:rsidP="00AC7BB1">
      <w:pPr>
        <w:spacing w:line="240" w:lineRule="auto"/>
        <w:rPr>
          <w:rFonts w:ascii="Times New Roman" w:hAnsi="Times New Roman"/>
          <w:lang w:val="pt-BR"/>
        </w:rPr>
      </w:pPr>
    </w:p>
    <w:p w14:paraId="53615D55" w14:textId="18B3AA8C" w:rsidR="00183C30" w:rsidRPr="007845E5" w:rsidRDefault="00183C30" w:rsidP="00183C30">
      <w:pPr>
        <w:pStyle w:val="MDPI16affiliation"/>
        <w:rPr>
          <w:lang w:val="pt-BR"/>
        </w:rPr>
      </w:pPr>
      <w:r w:rsidRPr="007845E5">
        <w:rPr>
          <w:vertAlign w:val="superscript"/>
          <w:lang w:val="pt-BR"/>
        </w:rPr>
        <w:t>1</w:t>
      </w:r>
      <w:r w:rsidRPr="007845E5">
        <w:rPr>
          <w:lang w:val="pt-BR"/>
        </w:rPr>
        <w:tab/>
      </w:r>
      <w:r w:rsidR="00F730F8">
        <w:rPr>
          <w:lang w:val="pt-BR"/>
        </w:rPr>
        <w:t>Universidade Federal do Rio de Janeiro</w:t>
      </w:r>
      <w:r w:rsidR="00F9493B" w:rsidRPr="00F9493B">
        <w:rPr>
          <w:lang w:val="pt-BR"/>
        </w:rPr>
        <w:t xml:space="preserve"> – </w:t>
      </w:r>
      <w:r w:rsidR="00F730F8">
        <w:rPr>
          <w:lang w:val="pt-BR"/>
        </w:rPr>
        <w:t>PENT/COPPE/U</w:t>
      </w:r>
      <w:r w:rsidR="00F9493B" w:rsidRPr="00F9493B">
        <w:rPr>
          <w:lang w:val="pt-BR"/>
        </w:rPr>
        <w:t>FR</w:t>
      </w:r>
      <w:r w:rsidR="00F730F8">
        <w:rPr>
          <w:lang w:val="pt-BR"/>
        </w:rPr>
        <w:t>J</w:t>
      </w:r>
      <w:r w:rsidR="00F9493B" w:rsidRPr="00F9493B">
        <w:rPr>
          <w:lang w:val="pt-BR"/>
        </w:rPr>
        <w:t xml:space="preserve">, </w:t>
      </w:r>
      <w:r w:rsidR="00F730F8">
        <w:rPr>
          <w:lang w:val="pt-BR"/>
        </w:rPr>
        <w:t>Rio de Janeiro</w:t>
      </w:r>
      <w:r w:rsidR="00F9493B" w:rsidRPr="00F9493B">
        <w:rPr>
          <w:lang w:val="pt-BR"/>
        </w:rPr>
        <w:t>, Brazil.</w:t>
      </w:r>
    </w:p>
    <w:p w14:paraId="6C9EF33B" w14:textId="30EEDB27" w:rsidR="006D76B3" w:rsidRPr="007845E5" w:rsidRDefault="006D76B3" w:rsidP="006D76B3">
      <w:pPr>
        <w:pStyle w:val="MDPI16affiliation"/>
        <w:rPr>
          <w:lang w:val="pt-BR"/>
        </w:rPr>
      </w:pPr>
      <w:r>
        <w:rPr>
          <w:vertAlign w:val="superscript"/>
          <w:lang w:val="pt-BR"/>
        </w:rPr>
        <w:t>2</w:t>
      </w:r>
      <w:r w:rsidRPr="007845E5">
        <w:rPr>
          <w:lang w:val="pt-BR"/>
        </w:rPr>
        <w:tab/>
      </w:r>
      <w:r w:rsidR="00F730F8">
        <w:rPr>
          <w:lang w:val="pt-BR"/>
        </w:rPr>
        <w:t>Universidade Federal do Estado do Rio de Janeiro</w:t>
      </w:r>
      <w:r w:rsidR="0085483F">
        <w:rPr>
          <w:lang w:val="pt-BR"/>
        </w:rPr>
        <w:t xml:space="preserve">- </w:t>
      </w:r>
      <w:r w:rsidR="00F730F8">
        <w:rPr>
          <w:lang w:val="pt-BR"/>
        </w:rPr>
        <w:t>Instituto de Biomedicina</w:t>
      </w:r>
      <w:r w:rsidRPr="00A56C4A">
        <w:rPr>
          <w:lang w:val="pt-BR"/>
        </w:rPr>
        <w:t xml:space="preserve">, </w:t>
      </w:r>
      <w:r w:rsidR="00F730F8">
        <w:rPr>
          <w:lang w:val="pt-BR"/>
        </w:rPr>
        <w:t>Rio de Janeiro</w:t>
      </w:r>
      <w:r w:rsidRPr="00A56C4A">
        <w:rPr>
          <w:lang w:val="pt-BR"/>
        </w:rPr>
        <w:t>, Brazil.</w:t>
      </w:r>
    </w:p>
    <w:p w14:paraId="509D9F22" w14:textId="6C715C0C" w:rsidR="006D76B3" w:rsidRPr="007845E5" w:rsidRDefault="006D76B3" w:rsidP="006D76B3">
      <w:pPr>
        <w:pStyle w:val="MDPI16affiliation"/>
        <w:rPr>
          <w:lang w:val="pt-BR"/>
        </w:rPr>
      </w:pPr>
      <w:r>
        <w:rPr>
          <w:vertAlign w:val="superscript"/>
          <w:lang w:val="pt-BR"/>
        </w:rPr>
        <w:t>3</w:t>
      </w:r>
      <w:r w:rsidRPr="007845E5">
        <w:rPr>
          <w:lang w:val="pt-BR"/>
        </w:rPr>
        <w:tab/>
      </w:r>
      <w:r w:rsidR="00ED718B" w:rsidRPr="007845E9">
        <w:rPr>
          <w:lang w:val="pt-BR"/>
        </w:rPr>
        <w:t>Instituto Aromas da Terra Pesquisa e Educação, Fortaleza, Ceara, Brazil.</w:t>
      </w:r>
    </w:p>
    <w:p w14:paraId="75E15AE4" w14:textId="5C3E1707" w:rsidR="002C59E5" w:rsidRPr="007845E5" w:rsidRDefault="006D76B3" w:rsidP="002C59E5">
      <w:pPr>
        <w:pStyle w:val="MDPI16affiliation"/>
        <w:rPr>
          <w:lang w:val="pt-BR"/>
        </w:rPr>
      </w:pPr>
      <w:r>
        <w:rPr>
          <w:vertAlign w:val="superscript"/>
          <w:lang w:val="pt-BR"/>
        </w:rPr>
        <w:t>4</w:t>
      </w:r>
      <w:r w:rsidR="002C59E5" w:rsidRPr="007845E5">
        <w:rPr>
          <w:lang w:val="pt-BR"/>
        </w:rPr>
        <w:tab/>
      </w:r>
      <w:r w:rsidR="008772BB">
        <w:rPr>
          <w:lang w:val="pt-BR"/>
        </w:rPr>
        <w:t>U</w:t>
      </w:r>
      <w:r w:rsidR="008772BB" w:rsidRPr="008772BB">
        <w:rPr>
          <w:lang w:val="pt-BR"/>
        </w:rPr>
        <w:t xml:space="preserve">niversidade </w:t>
      </w:r>
      <w:r w:rsidR="00B94803">
        <w:rPr>
          <w:lang w:val="pt-BR"/>
        </w:rPr>
        <w:t>de São Paulo – USP/Instituto</w:t>
      </w:r>
      <w:r w:rsidR="002C59E5" w:rsidRPr="00A56C4A">
        <w:rPr>
          <w:lang w:val="pt-BR"/>
        </w:rPr>
        <w:t xml:space="preserve"> </w:t>
      </w:r>
      <w:r w:rsidR="00B94803">
        <w:rPr>
          <w:lang w:val="pt-BR"/>
        </w:rPr>
        <w:t xml:space="preserve">de Geociências, São Paulo, </w:t>
      </w:r>
      <w:r w:rsidR="002C59E5" w:rsidRPr="00A56C4A">
        <w:rPr>
          <w:lang w:val="pt-BR"/>
        </w:rPr>
        <w:t>Brazil.</w:t>
      </w:r>
    </w:p>
    <w:p w14:paraId="66B9C4FB" w14:textId="4B93DDFF" w:rsidR="00CA0674" w:rsidRDefault="002C59E5" w:rsidP="00E93210">
      <w:pPr>
        <w:pStyle w:val="MDPI16affiliation"/>
        <w:rPr>
          <w:lang w:val="pt-BR"/>
        </w:rPr>
      </w:pPr>
      <w:r>
        <w:rPr>
          <w:vertAlign w:val="superscript"/>
          <w:lang w:val="pt-BR"/>
        </w:rPr>
        <w:t>5</w:t>
      </w:r>
      <w:r w:rsidR="00240111" w:rsidRPr="007845E5">
        <w:rPr>
          <w:lang w:val="pt-BR"/>
        </w:rPr>
        <w:tab/>
      </w:r>
      <w:r w:rsidR="00B94803">
        <w:rPr>
          <w:lang w:val="pt-BR"/>
        </w:rPr>
        <w:t>Universidade Federal do Estado do Rio de Janeiro- Instituto de Bio</w:t>
      </w:r>
      <w:r w:rsidR="00301DF3">
        <w:rPr>
          <w:lang w:val="pt-BR"/>
        </w:rPr>
        <w:t>ciências</w:t>
      </w:r>
      <w:r w:rsidR="00B94803" w:rsidRPr="00A56C4A">
        <w:rPr>
          <w:lang w:val="pt-BR"/>
        </w:rPr>
        <w:t xml:space="preserve">, </w:t>
      </w:r>
      <w:r w:rsidR="00B94803">
        <w:rPr>
          <w:lang w:val="pt-BR"/>
        </w:rPr>
        <w:t>Rio de Janeiro</w:t>
      </w:r>
      <w:r w:rsidR="00B94803" w:rsidRPr="00A56C4A">
        <w:rPr>
          <w:lang w:val="pt-BR"/>
        </w:rPr>
        <w:t>, Brazil.</w:t>
      </w:r>
    </w:p>
    <w:p w14:paraId="4312E781" w14:textId="77777777" w:rsidR="00B94803" w:rsidRPr="0016019F" w:rsidRDefault="00B94803" w:rsidP="00E93210">
      <w:pPr>
        <w:pStyle w:val="MDPI16affiliation"/>
        <w:rPr>
          <w:b/>
          <w:lang w:val="pt-BR"/>
        </w:rPr>
      </w:pPr>
    </w:p>
    <w:p w14:paraId="4199EBD2" w14:textId="5F15A8B4" w:rsidR="00F730F8" w:rsidRPr="003700CE" w:rsidRDefault="00E93210" w:rsidP="003700CE">
      <w:pPr>
        <w:pStyle w:val="MDPI16affiliation"/>
        <w:rPr>
          <w:b/>
        </w:rPr>
      </w:pPr>
      <w:r w:rsidRPr="003700CE">
        <w:rPr>
          <w:b/>
        </w:rPr>
        <w:t>*</w:t>
      </w:r>
      <w:r w:rsidRPr="003700CE">
        <w:tab/>
        <w:t xml:space="preserve">Correspondence: </w:t>
      </w:r>
      <w:r w:rsidR="003700CE" w:rsidRPr="003700CE">
        <w:t xml:space="preserve">maria.sena@unirio.br </w:t>
      </w:r>
    </w:p>
    <w:p w14:paraId="206A7428" w14:textId="77777777" w:rsidR="00172061" w:rsidRPr="00172061" w:rsidRDefault="00E93210" w:rsidP="00172061">
      <w:pPr>
        <w:widowControl w:val="0"/>
        <w:pBdr>
          <w:top w:val="nil"/>
          <w:left w:val="nil"/>
          <w:bottom w:val="nil"/>
          <w:right w:val="nil"/>
          <w:between w:val="nil"/>
        </w:pBdr>
        <w:spacing w:before="128" w:line="240" w:lineRule="auto"/>
        <w:ind w:left="2835" w:right="44"/>
        <w:rPr>
          <w:rFonts w:eastAsia="Times New Roman"/>
          <w:sz w:val="18"/>
          <w:szCs w:val="18"/>
        </w:rPr>
      </w:pPr>
      <w:r w:rsidRPr="006C2BC1">
        <w:rPr>
          <w:b/>
          <w:sz w:val="18"/>
          <w:szCs w:val="18"/>
        </w:rPr>
        <w:t xml:space="preserve">Abstract: </w:t>
      </w:r>
      <w:r w:rsidR="00172061" w:rsidRPr="00172061">
        <w:rPr>
          <w:sz w:val="18"/>
          <w:szCs w:val="18"/>
        </w:rPr>
        <w:t>Clinical aromatherapy for chronic pain using essential oils aims to evaluate the therapeutic effects in elderly participants at the Gaffrée and Guinle University Hospital (HUGG) in Rio de Janeiro who experience chronic pain. Initially, an anamnesis was conducted, followed by an olfactory test with ten essential oils to select three aromas for the preparation of the synergy blend. During the first consultation, the aromatherapist evaluated each participant, identifying their main complaints—both physical and emotional/psychological—and subsequently prepared a personalized synergy blend, which could be administered via inhalation and/or topical application. After two months of using the blend, a follow-up consultation was conducted to assess symptom levels before and after the aromatherapy intervention. The results indicated a positive outcome, as most participants reported significant improvement in their previously noted symptoms. Therefore, it can be concluded that aromatherapy represents an effective and alternative approach to treating the body, addressing both physical and psychological aspects.</w:t>
      </w:r>
    </w:p>
    <w:p w14:paraId="1B7D9A42" w14:textId="417EF7D2" w:rsidR="006C2BC1" w:rsidRPr="00172061" w:rsidRDefault="00172061" w:rsidP="00172061">
      <w:pPr>
        <w:spacing w:line="480" w:lineRule="auto"/>
        <w:rPr>
          <w:sz w:val="18"/>
          <w:szCs w:val="18"/>
        </w:rPr>
      </w:pPr>
      <w:bookmarkStart w:id="1" w:name="_Hlk199780301"/>
      <w:r>
        <w:rPr>
          <w:b/>
          <w:bCs/>
          <w:sz w:val="18"/>
          <w:szCs w:val="18"/>
        </w:rPr>
        <w:t xml:space="preserve">  </w:t>
      </w:r>
      <w:r w:rsidRPr="00172061">
        <w:rPr>
          <w:b/>
          <w:bCs/>
          <w:sz w:val="18"/>
          <w:szCs w:val="18"/>
        </w:rPr>
        <w:t>K</w:t>
      </w:r>
      <w:r>
        <w:rPr>
          <w:b/>
          <w:bCs/>
          <w:sz w:val="18"/>
          <w:szCs w:val="18"/>
        </w:rPr>
        <w:t>eywords</w:t>
      </w:r>
      <w:r w:rsidRPr="00172061">
        <w:rPr>
          <w:sz w:val="18"/>
          <w:szCs w:val="18"/>
        </w:rPr>
        <w:t>: Clinical aromatherapy; elderly; chronic pain; essential oils</w:t>
      </w:r>
      <w:bookmarkEnd w:id="1"/>
    </w:p>
    <w:p w14:paraId="72930653" w14:textId="77777777" w:rsidR="00E93210" w:rsidRPr="00550626" w:rsidRDefault="00E93210" w:rsidP="00E93210">
      <w:pPr>
        <w:pStyle w:val="MDPI19line"/>
      </w:pPr>
    </w:p>
    <w:p w14:paraId="74582FC4" w14:textId="77777777" w:rsidR="00E93210" w:rsidRPr="00D97C37" w:rsidRDefault="00E93210" w:rsidP="00E93210">
      <w:pPr>
        <w:pStyle w:val="MDPI21heading1"/>
        <w:rPr>
          <w:lang w:eastAsia="zh-CN"/>
        </w:rPr>
      </w:pPr>
      <w:r w:rsidRPr="00D97C37">
        <w:rPr>
          <w:lang w:eastAsia="zh-CN"/>
        </w:rPr>
        <w:t>1. Introduction</w:t>
      </w:r>
    </w:p>
    <w:p w14:paraId="3024D1C0" w14:textId="1D1EAA1D" w:rsidR="007672C6" w:rsidRPr="007672C6" w:rsidRDefault="007672C6" w:rsidP="007672C6">
      <w:pPr>
        <w:spacing w:line="240" w:lineRule="auto"/>
        <w:ind w:left="2835"/>
      </w:pPr>
      <w:r>
        <w:tab/>
      </w:r>
      <w:r w:rsidRPr="007672C6">
        <w:t>Clinical aromatherapy is a therapeutic practice that utilizes essential oils extracted from plants to promote physical, mental, and emotional well-being (1). Unlike traditional aromatherapy, the clinical approach is more evidence-based and is often integrated into healthcare settings such as hospitals and clinics.</w:t>
      </w:r>
    </w:p>
    <w:p w14:paraId="4FF64761" w14:textId="77777777" w:rsidR="007140CE" w:rsidRDefault="00F46E7C" w:rsidP="007672C6">
      <w:pPr>
        <w:spacing w:line="240" w:lineRule="auto"/>
        <w:ind w:left="2835"/>
      </w:pPr>
      <w:r>
        <w:tab/>
      </w:r>
      <w:r w:rsidR="007672C6" w:rsidRPr="007672C6">
        <w:t xml:space="preserve">Although the term "aromatherapy" has only been used since the 20th century to describe the therapeutic use of essential oils, the practice dates back to ancient Egyptian civilization, where various plants were used to prepare infusions and healing ointments. It was not until the 1920s, with the studies of French chemist René-Maurice </w:t>
      </w:r>
    </w:p>
    <w:p w14:paraId="0F8F88EC" w14:textId="7038D953" w:rsidR="007672C6" w:rsidRPr="007672C6" w:rsidRDefault="007672C6" w:rsidP="007672C6">
      <w:pPr>
        <w:spacing w:line="240" w:lineRule="auto"/>
        <w:ind w:left="2835"/>
      </w:pPr>
      <w:r w:rsidRPr="007672C6">
        <w:lastRenderedPageBreak/>
        <w:t>Gattefossé on medicinal plants, that aromatherapy began to be regarded as a complementary form of treatment to modern medicine. Today, it is recognized as a complementary and integrative health practice (CIHP).</w:t>
      </w:r>
    </w:p>
    <w:p w14:paraId="108474DE" w14:textId="7F7BB94B" w:rsidR="007672C6" w:rsidRPr="007672C6" w:rsidRDefault="00F46E7C" w:rsidP="007672C6">
      <w:pPr>
        <w:spacing w:line="240" w:lineRule="auto"/>
        <w:ind w:left="2835"/>
      </w:pPr>
      <w:r>
        <w:tab/>
      </w:r>
      <w:r w:rsidR="007672C6" w:rsidRPr="007672C6">
        <w:t>Essential oils are aromatic compounds resulting from the secondary metabolism of plants and are highly concentrated. They can be extracted from flowers, leaves, roots, and other plant parts (2). Each essential oil possesses unique therapeutic properties, such as anti-inflammatory, antimicrobial, relaxing, or stimulating effects.</w:t>
      </w:r>
    </w:p>
    <w:p w14:paraId="448425CA" w14:textId="488065DC" w:rsidR="007672C6" w:rsidRPr="007672C6" w:rsidRDefault="00F46E7C" w:rsidP="007672C6">
      <w:pPr>
        <w:spacing w:line="240" w:lineRule="auto"/>
        <w:ind w:left="2835"/>
      </w:pPr>
      <w:r>
        <w:tab/>
      </w:r>
      <w:r w:rsidR="007672C6" w:rsidRPr="007672C6">
        <w:t>In clinical aromatherapy, essential oils are selected and administered based on the patient’s specific needs, considering their health condition, medical history, and other relevant factors. Methods of application may vary according to the patient's preferences or requirements and may include inhalation, topical application, or therapeutic baths.</w:t>
      </w:r>
    </w:p>
    <w:p w14:paraId="1CAA989E" w14:textId="00D08D41" w:rsidR="007672C6" w:rsidRPr="007672C6" w:rsidRDefault="00F46E7C" w:rsidP="007672C6">
      <w:pPr>
        <w:spacing w:line="240" w:lineRule="auto"/>
        <w:ind w:left="2835"/>
      </w:pPr>
      <w:r>
        <w:tab/>
      </w:r>
      <w:r w:rsidR="007672C6" w:rsidRPr="007672C6">
        <w:t>The benefits of aromatherapy vary but may include relief from symptoms such as pain, anxiety, insomnia, and digestive discomfort (3). It is frequently used as an adjunct to conventional medical treatment, aiding in stress management, postoperative recovery, and improved quality of life in patients with chronic illnesses (4). Additionally, there are various psychological benefits, including enhanced self-esteem, although the extent of this influence remains under debate (5). Thus, aromatherapy emerges as a promising holistic approach to healthcare (6). The growing body of research supporting the efficacy of essential oils opens new opportunities for both the healthcare sector and industry, given that well-being and quality of life can be improved with minimal side effects.</w:t>
      </w:r>
    </w:p>
    <w:p w14:paraId="57AD9DE5" w14:textId="5BC7B268" w:rsidR="007672C6" w:rsidRPr="007672C6" w:rsidRDefault="00F46E7C" w:rsidP="007672C6">
      <w:pPr>
        <w:spacing w:line="240" w:lineRule="auto"/>
        <w:ind w:left="2835"/>
      </w:pPr>
      <w:r>
        <w:tab/>
      </w:r>
      <w:r w:rsidR="007672C6" w:rsidRPr="007672C6">
        <w:t>Another factor contributing to the rise of aromatherapy is population aging, driven by increased life expectancy and declining birth rates (7). It is understood that, globally, the age pyramid is gradually inverting—with a narrower base and broader top—indicating a growing elderly population. Given that aromatherapy is a non-invasive therapeutic method with few adverse effects, it becomes a valuable ally in emerging care strategies for older adults. Numerous studies have demonstrated that this type of treatment is well accepted among the elderly, not only due to its anti-inflammatory properties and low incidence of side effects (8), but also because it is viewed more positively, as the geriatric population often favors more natural and less synthetic approaches.</w:t>
      </w:r>
    </w:p>
    <w:p w14:paraId="245C5CDB" w14:textId="3A8F3262" w:rsidR="000A0904" w:rsidRPr="00760103" w:rsidRDefault="000A0904" w:rsidP="007672C6">
      <w:pPr>
        <w:tabs>
          <w:tab w:val="left" w:pos="2694"/>
        </w:tabs>
        <w:spacing w:before="240" w:line="240" w:lineRule="auto"/>
        <w:ind w:left="2694" w:hanging="142"/>
        <w:rPr>
          <w:b/>
          <w:bCs/>
        </w:rPr>
      </w:pPr>
      <w:r w:rsidRPr="00760103">
        <w:rPr>
          <w:b/>
          <w:bCs/>
        </w:rPr>
        <w:t>2. Material and Methods</w:t>
      </w:r>
    </w:p>
    <w:p w14:paraId="11A51A48" w14:textId="77777777" w:rsidR="007140CE" w:rsidRPr="007140CE" w:rsidRDefault="00362A58" w:rsidP="007140CE">
      <w:pPr>
        <w:spacing w:line="240" w:lineRule="auto"/>
        <w:ind w:left="2835"/>
      </w:pPr>
      <w:r>
        <w:tab/>
      </w:r>
      <w:r w:rsidR="007140CE" w:rsidRPr="007140CE">
        <w:t>This study was developed through the implementation of an extension project conducted at the Gaffrée and Guinle University Hospital, where aromatherapy sessions were carried out with elderly participants to analyze the therapeutic effects of essential oils, both from physical and psychological perspectives. The research protocol was approved by the Ethics Committee of the Federal University of the State of Rio de Janeiro (UNIRIO), and all participants provided informed consent by signing the Free and Informed Consent Form.</w:t>
      </w:r>
    </w:p>
    <w:p w14:paraId="05EDF016" w14:textId="0C5B5E04" w:rsidR="007140CE" w:rsidRPr="007140CE" w:rsidRDefault="007140CE" w:rsidP="007140CE">
      <w:pPr>
        <w:spacing w:line="240" w:lineRule="auto"/>
        <w:ind w:left="2835"/>
      </w:pPr>
      <w:r>
        <w:tab/>
      </w:r>
      <w:r w:rsidRPr="007140CE">
        <w:t xml:space="preserve">Initially, consultations were conducted by both the project coordinator and collaborating students. During this stage, patients were welcomed into the consultation room for an anamnesis. Each patient’s record included personal data and questions regarding </w:t>
      </w:r>
      <w:r w:rsidRPr="007140CE">
        <w:lastRenderedPageBreak/>
        <w:t>their main physical and psychological complaints, as well as information about regular medications and medical history. This allowed for a comprehensive analysis of potential drug interactions with essential oils and any contraindications related to specific health conditions.</w:t>
      </w:r>
    </w:p>
    <w:p w14:paraId="14202AC0" w14:textId="31649229" w:rsidR="007140CE" w:rsidRPr="007140CE" w:rsidRDefault="007140CE" w:rsidP="007140CE">
      <w:pPr>
        <w:spacing w:line="240" w:lineRule="auto"/>
        <w:ind w:left="2835"/>
      </w:pPr>
      <w:r>
        <w:tab/>
      </w:r>
      <w:r w:rsidRPr="007140CE">
        <w:t>Following the interview, participants were presented with ten different essential oils: Rosemary (</w:t>
      </w:r>
      <w:r w:rsidRPr="007140CE">
        <w:rPr>
          <w:i/>
          <w:iCs/>
        </w:rPr>
        <w:t>Rosmarinus officinalis</w:t>
      </w:r>
      <w:r w:rsidRPr="007140CE">
        <w:t>), Star Anise (</w:t>
      </w:r>
      <w:r w:rsidRPr="007140CE">
        <w:rPr>
          <w:i/>
          <w:iCs/>
        </w:rPr>
        <w:t>Illicium verum</w:t>
      </w:r>
      <w:r w:rsidRPr="007140CE">
        <w:t>), Lemongrass (</w:t>
      </w:r>
      <w:r w:rsidRPr="007140CE">
        <w:rPr>
          <w:i/>
          <w:iCs/>
        </w:rPr>
        <w:t>Cymbopogon flexuosus</w:t>
      </w:r>
      <w:r w:rsidRPr="007140CE">
        <w:t>), Lemon Eucalyptus (</w:t>
      </w:r>
      <w:r w:rsidRPr="007140CE">
        <w:rPr>
          <w:i/>
          <w:iCs/>
        </w:rPr>
        <w:t>Eucalyptus citriodora</w:t>
      </w:r>
      <w:r w:rsidRPr="007140CE">
        <w:t>), Eucalyptus Globulus (</w:t>
      </w:r>
      <w:r w:rsidRPr="007140CE">
        <w:rPr>
          <w:i/>
          <w:iCs/>
        </w:rPr>
        <w:t>Eucalyptus globulus</w:t>
      </w:r>
      <w:r w:rsidRPr="007140CE">
        <w:t>), Peppermint (</w:t>
      </w:r>
      <w:r w:rsidRPr="007140CE">
        <w:rPr>
          <w:i/>
          <w:iCs/>
        </w:rPr>
        <w:t>Mentha piperita</w:t>
      </w:r>
      <w:r w:rsidRPr="007140CE">
        <w:t>), Sweet Orange (</w:t>
      </w:r>
      <w:r w:rsidRPr="007140CE">
        <w:rPr>
          <w:i/>
          <w:iCs/>
        </w:rPr>
        <w:t>Citrus sinensis</w:t>
      </w:r>
      <w:r w:rsidRPr="007140CE">
        <w:t>), True Lavender (</w:t>
      </w:r>
      <w:r w:rsidRPr="007140CE">
        <w:rPr>
          <w:i/>
          <w:iCs/>
        </w:rPr>
        <w:t>Lavandula angustifolia</w:t>
      </w:r>
      <w:r w:rsidRPr="007140CE">
        <w:t>), Lemon (</w:t>
      </w:r>
      <w:r w:rsidRPr="007140CE">
        <w:rPr>
          <w:i/>
          <w:iCs/>
        </w:rPr>
        <w:t>Citrus limonum</w:t>
      </w:r>
      <w:r w:rsidRPr="007140CE">
        <w:t>), and Tea Tree (</w:t>
      </w:r>
      <w:r w:rsidRPr="007140CE">
        <w:rPr>
          <w:i/>
          <w:iCs/>
        </w:rPr>
        <w:t>Melaleuca alternifolia</w:t>
      </w:r>
      <w:r w:rsidRPr="007140CE">
        <w:t xml:space="preserve">). </w:t>
      </w:r>
      <w:r>
        <w:tab/>
      </w:r>
      <w:r w:rsidRPr="007140CE">
        <w:t>These oils were grouped into five opposing pairs, and participants were asked to choose one oil from each pair. From the five selected oils, they were then asked to choose three to compose their personalized synergy blend.</w:t>
      </w:r>
    </w:p>
    <w:p w14:paraId="3114C86A" w14:textId="7A4807E8" w:rsidR="007140CE" w:rsidRPr="007140CE" w:rsidRDefault="007140CE" w:rsidP="007140CE">
      <w:pPr>
        <w:spacing w:line="240" w:lineRule="auto"/>
        <w:ind w:left="2835"/>
      </w:pPr>
      <w:r>
        <w:tab/>
      </w:r>
      <w:r w:rsidRPr="007140CE">
        <w:t>A total of 31 patients were randomly divided into four groups (ranging from 5 to 10 individuals), each receiving a different method of synergy application. The first group (G1) used the synergy via inhalation, receiving a small vial containing a blend of sunflower oil (used as a carrier) and low concentrations of the selected essential oils (2–3%). The second group (G2) received the synergy via topical application in the form of a massage cream containing the chosen oils. The third group (G3) combined both methods—topical and inhalation—while the fourth group (G4) served as the control group. Detailed instructions were provided for each application method, and a demonstration was conducted at the end of the consultation.</w:t>
      </w:r>
    </w:p>
    <w:p w14:paraId="447BEDA7" w14:textId="1D731683" w:rsidR="004516D6" w:rsidRDefault="007140CE" w:rsidP="00B56410">
      <w:pPr>
        <w:spacing w:line="240" w:lineRule="auto"/>
        <w:ind w:left="2835"/>
      </w:pPr>
      <w:r>
        <w:tab/>
      </w:r>
      <w:r w:rsidRPr="007140CE">
        <w:t>After a two-month period of consistent use of the synergy, participants were invited for a follow-up consultation, during which a second anamnesis was conducted to assess any perceived changes in their previously reported symptoms.</w:t>
      </w:r>
    </w:p>
    <w:p w14:paraId="68937BC6" w14:textId="7D003896" w:rsidR="003472F6" w:rsidRDefault="00105662" w:rsidP="005B51ED">
      <w:pPr>
        <w:pStyle w:val="MDPI21heading1"/>
        <w:ind w:left="2835"/>
        <w:rPr>
          <w:lang w:eastAsia="zh-CN"/>
        </w:rPr>
      </w:pPr>
      <w:r>
        <w:rPr>
          <w:lang w:eastAsia="zh-CN"/>
        </w:rPr>
        <w:t>3.</w:t>
      </w:r>
      <w:r w:rsidRPr="00F2720F">
        <w:rPr>
          <w:lang w:eastAsia="zh-CN"/>
        </w:rPr>
        <w:t xml:space="preserve"> </w:t>
      </w:r>
      <w:r>
        <w:rPr>
          <w:lang w:eastAsia="zh-CN"/>
        </w:rPr>
        <w:t>Results</w:t>
      </w:r>
    </w:p>
    <w:p w14:paraId="39B1A39E" w14:textId="77777777" w:rsidR="004859AF" w:rsidRDefault="004859AF" w:rsidP="004859AF">
      <w:pPr>
        <w:pStyle w:val="NormalWeb"/>
        <w:spacing w:line="240" w:lineRule="auto"/>
        <w:ind w:left="2835"/>
        <w:rPr>
          <w:rStyle w:val="Forte"/>
        </w:rPr>
      </w:pPr>
    </w:p>
    <w:p w14:paraId="261D336C" w14:textId="415FE974" w:rsidR="005B51ED" w:rsidRPr="005B51ED" w:rsidRDefault="003B032C" w:rsidP="005B51ED">
      <w:pPr>
        <w:spacing w:line="240" w:lineRule="auto"/>
        <w:ind w:left="2835"/>
      </w:pPr>
      <w:r>
        <w:tab/>
      </w:r>
      <w:r w:rsidR="005B51ED" w:rsidRPr="005B51ED">
        <w:t>A relatively uniform distribution was observed in the selection of essential oils, with most oils being chosen approximately ten times, showing little variation. Notable exceptions included Eucalyptus Globulus (</w:t>
      </w:r>
      <w:r w:rsidR="005B51ED" w:rsidRPr="005B51ED">
        <w:rPr>
          <w:i/>
          <w:iCs/>
        </w:rPr>
        <w:t>Eucalyptus globulus</w:t>
      </w:r>
      <w:r w:rsidR="005B51ED" w:rsidRPr="005B51ED">
        <w:t>) and Tea Tree (</w:t>
      </w:r>
      <w:r w:rsidR="005B51ED" w:rsidRPr="005B51ED">
        <w:rPr>
          <w:i/>
          <w:iCs/>
        </w:rPr>
        <w:t>Melaleuca alternifolia</w:t>
      </w:r>
      <w:r w:rsidR="005B51ED" w:rsidRPr="005B51ED">
        <w:t>), which were selected significantly less frequently—only 2 and 5 times, respectively. Conversely, Sweet Orange (</w:t>
      </w:r>
      <w:r w:rsidR="005B51ED" w:rsidRPr="005B51ED">
        <w:rPr>
          <w:i/>
          <w:iCs/>
        </w:rPr>
        <w:t>Citrus sinensis</w:t>
      </w:r>
      <w:r w:rsidR="005B51ED" w:rsidRPr="005B51ED">
        <w:t>) emerged as the most frequently chosen oil, appearing in two-thirds of the olfactory preferences.</w:t>
      </w:r>
    </w:p>
    <w:p w14:paraId="494A8821" w14:textId="6E6F5D6C" w:rsidR="005B51ED" w:rsidRDefault="003B032C" w:rsidP="005B51ED">
      <w:pPr>
        <w:spacing w:line="240" w:lineRule="auto"/>
        <w:ind w:left="2835"/>
      </w:pPr>
      <w:r>
        <w:tab/>
      </w:r>
      <w:r w:rsidR="005B51ED" w:rsidRPr="005B51ED">
        <w:t>A chart (Figure 1) was created to illustrate the distribution of olfactory preferences recorded during the anamnesis. However, it is important to note that the final selection was occasionally influenced by safety considerations. Certain oils, despite being initially chosen, were excluded from the synergy formulation due to potential side effects, particularly among high-risk individuals, as identified during the consultation and data collection process.</w:t>
      </w:r>
    </w:p>
    <w:p w14:paraId="44BE9EF1" w14:textId="5FE466FB" w:rsidR="00823811" w:rsidRDefault="00823811" w:rsidP="005B51ED">
      <w:pPr>
        <w:spacing w:line="240" w:lineRule="auto"/>
        <w:ind w:left="2835"/>
      </w:pPr>
    </w:p>
    <w:p w14:paraId="584F8672" w14:textId="7DE5A664" w:rsidR="00823811" w:rsidRDefault="00823811" w:rsidP="005B51ED">
      <w:pPr>
        <w:spacing w:line="240" w:lineRule="auto"/>
        <w:ind w:left="2835"/>
      </w:pPr>
    </w:p>
    <w:p w14:paraId="21DE41EA" w14:textId="77777777" w:rsidR="00963A87" w:rsidRDefault="00963A87" w:rsidP="002D3F6F">
      <w:pPr>
        <w:spacing w:line="240" w:lineRule="auto"/>
        <w:ind w:left="2835"/>
        <w:jc w:val="left"/>
        <w:rPr>
          <w:b/>
          <w:bCs/>
        </w:rPr>
      </w:pPr>
    </w:p>
    <w:p w14:paraId="42821C04" w14:textId="14799FAB" w:rsidR="00963A87" w:rsidRDefault="00963A87" w:rsidP="002D3F6F">
      <w:pPr>
        <w:spacing w:line="240" w:lineRule="auto"/>
        <w:ind w:left="2835"/>
        <w:jc w:val="left"/>
        <w:rPr>
          <w:b/>
          <w:bCs/>
        </w:rPr>
      </w:pPr>
      <w:r>
        <w:rPr>
          <w:noProof/>
        </w:rPr>
        <w:lastRenderedPageBreak/>
        <w:drawing>
          <wp:inline distT="0" distB="0" distL="0" distR="0" wp14:anchorId="18EF3146" wp14:editId="638EDB8B">
            <wp:extent cx="3206750" cy="2095500"/>
            <wp:effectExtent l="0" t="0" r="12700" b="0"/>
            <wp:docPr id="1" name="Gráfico 1">
              <a:extLst xmlns:a="http://schemas.openxmlformats.org/drawingml/2006/main">
                <a:ext uri="{FF2B5EF4-FFF2-40B4-BE49-F238E27FC236}">
                  <a16:creationId xmlns:a16="http://schemas.microsoft.com/office/drawing/2014/main" id="{161C2D19-A3B0-485E-9F19-3E83BAE3A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554848" w14:textId="2BF1C47E" w:rsidR="005B51ED" w:rsidRDefault="005B51ED" w:rsidP="002D3F6F">
      <w:pPr>
        <w:spacing w:line="240" w:lineRule="auto"/>
        <w:ind w:left="2835"/>
        <w:jc w:val="left"/>
      </w:pPr>
      <w:r w:rsidRPr="005B51ED">
        <w:rPr>
          <w:b/>
          <w:bCs/>
        </w:rPr>
        <w:t>Figure 1</w:t>
      </w:r>
      <w:r w:rsidRPr="005B51ED">
        <w:t>: Chart of olfactory preferences</w:t>
      </w:r>
      <w:r w:rsidR="00963A87">
        <w:t xml:space="preserve"> of </w:t>
      </w:r>
      <w:r w:rsidR="004451F3">
        <w:t xml:space="preserve">30 </w:t>
      </w:r>
      <w:r w:rsidR="00963A87" w:rsidRPr="007140CE">
        <w:t>elderly</w:t>
      </w:r>
      <w:r w:rsidRPr="005B51ED">
        <w:t>.</w:t>
      </w:r>
    </w:p>
    <w:p w14:paraId="69754EAE" w14:textId="77777777" w:rsidR="00823811" w:rsidRPr="005B51ED" w:rsidRDefault="00823811" w:rsidP="005B51ED">
      <w:pPr>
        <w:spacing w:line="240" w:lineRule="auto"/>
        <w:ind w:left="2835"/>
        <w:jc w:val="center"/>
      </w:pPr>
    </w:p>
    <w:p w14:paraId="21C2DA62" w14:textId="7A894187" w:rsidR="005B51ED" w:rsidRPr="005B51ED" w:rsidRDefault="003B032C" w:rsidP="005B51ED">
      <w:pPr>
        <w:spacing w:line="240" w:lineRule="auto"/>
        <w:ind w:left="2835"/>
      </w:pPr>
      <w:r>
        <w:tab/>
      </w:r>
      <w:r w:rsidR="005B51ED" w:rsidRPr="005B51ED">
        <w:t>According to the collected data, the three most frequently selected essential oils were Sweet Orange (</w:t>
      </w:r>
      <w:r w:rsidR="005B51ED" w:rsidRPr="005B51ED">
        <w:rPr>
          <w:i/>
          <w:iCs/>
        </w:rPr>
        <w:t>Citrus sinensis</w:t>
      </w:r>
      <w:r w:rsidR="005B51ED" w:rsidRPr="005B51ED">
        <w:t>), Star Anise (</w:t>
      </w:r>
      <w:r w:rsidR="005B51ED" w:rsidRPr="005B51ED">
        <w:rPr>
          <w:i/>
          <w:iCs/>
        </w:rPr>
        <w:t>Illicium verum</w:t>
      </w:r>
      <w:r w:rsidR="005B51ED" w:rsidRPr="005B51ED">
        <w:t>), and Lavender (</w:t>
      </w:r>
      <w:r w:rsidR="005B51ED" w:rsidRPr="005B51ED">
        <w:rPr>
          <w:i/>
          <w:iCs/>
        </w:rPr>
        <w:t>Lavandula angustifolia</w:t>
      </w:r>
      <w:r w:rsidR="005B51ED" w:rsidRPr="005B51ED">
        <w:t>).</w:t>
      </w:r>
    </w:p>
    <w:p w14:paraId="7071F9BA" w14:textId="46274CDF" w:rsidR="005B51ED" w:rsidRPr="00450E4E" w:rsidRDefault="003B032C" w:rsidP="00450E4E">
      <w:pPr>
        <w:spacing w:line="240" w:lineRule="auto"/>
        <w:ind w:left="2835"/>
      </w:pPr>
      <w:r>
        <w:tab/>
      </w:r>
      <w:r w:rsidR="005B51ED" w:rsidRPr="005B51ED">
        <w:t>When comparing patient reports before and after the use of these oils, a significant reduction in both pain and anxiety levels was observed. Quantitative data (Figure 2) demonstrate a 50% reduction in pain-related complaints and an 80% decrease in reported anxiety. These findings suggest a positive correlation between the application of the aforementioned essential oils and improvements in the evaluated symptoms.</w:t>
      </w:r>
    </w:p>
    <w:p w14:paraId="5F86421D" w14:textId="044E6531" w:rsidR="005B51ED" w:rsidRPr="005B51ED" w:rsidRDefault="002A16DD" w:rsidP="002A16DD">
      <w:pPr>
        <w:spacing w:line="240" w:lineRule="auto"/>
        <w:ind w:left="2835"/>
        <w:jc w:val="left"/>
        <w:rPr>
          <w:b/>
          <w:bCs/>
        </w:rPr>
      </w:pPr>
      <w:r>
        <w:rPr>
          <w:noProof/>
        </w:rPr>
        <w:drawing>
          <wp:inline distT="0" distB="0" distL="0" distR="0" wp14:anchorId="4E8CAEA4" wp14:editId="1A532ECD">
            <wp:extent cx="2940050" cy="2940050"/>
            <wp:effectExtent l="19050" t="19050" r="12700" b="12700"/>
            <wp:docPr id="1977066942" name="Imagem 2" descr="Imagem ge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m ger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2940050"/>
                    </a:xfrm>
                    <a:prstGeom prst="rect">
                      <a:avLst/>
                    </a:prstGeom>
                    <a:noFill/>
                    <a:ln>
                      <a:solidFill>
                        <a:schemeClr val="tx1"/>
                      </a:solidFill>
                    </a:ln>
                  </pic:spPr>
                </pic:pic>
              </a:graphicData>
            </a:graphic>
          </wp:inline>
        </w:drawing>
      </w:r>
    </w:p>
    <w:p w14:paraId="3CA341F4" w14:textId="155A23FB" w:rsidR="005B51ED" w:rsidRDefault="005B51ED" w:rsidP="00823811">
      <w:pPr>
        <w:spacing w:line="240" w:lineRule="auto"/>
        <w:ind w:left="2835"/>
        <w:jc w:val="left"/>
      </w:pPr>
      <w:r w:rsidRPr="005B51ED">
        <w:rPr>
          <w:b/>
          <w:bCs/>
        </w:rPr>
        <w:t>Figure 2</w:t>
      </w:r>
      <w:r w:rsidRPr="005B51ED">
        <w:t>: Comparative chart showing pre- and post-intervention levels of pain and anxiety.</w:t>
      </w:r>
    </w:p>
    <w:p w14:paraId="3E2320FC" w14:textId="77777777" w:rsidR="00CB2CF6" w:rsidRPr="005B51ED" w:rsidRDefault="00CB2CF6" w:rsidP="00823811">
      <w:pPr>
        <w:spacing w:line="240" w:lineRule="auto"/>
        <w:ind w:left="2835"/>
        <w:jc w:val="left"/>
      </w:pPr>
    </w:p>
    <w:p w14:paraId="5E260B4D" w14:textId="77777777" w:rsidR="005B51ED" w:rsidRPr="005B51ED" w:rsidRDefault="005B51ED" w:rsidP="005B51ED">
      <w:pPr>
        <w:spacing w:line="240" w:lineRule="auto"/>
        <w:ind w:left="2835"/>
      </w:pPr>
      <w:r w:rsidRPr="005B51ED">
        <w:t xml:space="preserve">Upon evaluating the acceptability across the study groups, therapeutic efficacy was found to be statistically consistent regardless of the method of essential oil </w:t>
      </w:r>
      <w:r w:rsidRPr="005B51ED">
        <w:lastRenderedPageBreak/>
        <w:t>administration—whether via a cream-based formulation, dilution in a neutral vegetable oil, or a combination of both.</w:t>
      </w:r>
    </w:p>
    <w:p w14:paraId="748C64C2" w14:textId="77777777" w:rsidR="005B51ED" w:rsidRPr="005B51ED" w:rsidRDefault="005B51ED" w:rsidP="005B51ED">
      <w:pPr>
        <w:spacing w:line="240" w:lineRule="auto"/>
        <w:ind w:left="2835"/>
      </w:pPr>
      <w:r w:rsidRPr="005B51ED">
        <w:t>All groups demonstrated a significant and consistent reduction in pathological anxiety symptoms, along with notable improvements in daily quality-of-life indicators. This symptom reduction exhibited a homogeneous pattern across all tested application modalities (Figure 3).</w:t>
      </w:r>
    </w:p>
    <w:p w14:paraId="79587357" w14:textId="77777777" w:rsidR="005B51ED" w:rsidRPr="005B51ED" w:rsidRDefault="005B51ED" w:rsidP="005B51ED">
      <w:pPr>
        <w:spacing w:line="240" w:lineRule="auto"/>
        <w:ind w:left="2835"/>
        <w:jc w:val="center"/>
        <w:rPr>
          <w:b/>
          <w:bCs/>
        </w:rPr>
      </w:pPr>
    </w:p>
    <w:p w14:paraId="514DCEEF" w14:textId="76F1B965" w:rsidR="005B51ED" w:rsidRPr="005B51ED" w:rsidRDefault="00837B6A" w:rsidP="00837B6A">
      <w:pPr>
        <w:spacing w:line="240" w:lineRule="auto"/>
        <w:ind w:left="2835"/>
        <w:jc w:val="left"/>
        <w:rPr>
          <w:b/>
          <w:bCs/>
        </w:rPr>
      </w:pPr>
      <w:r w:rsidRPr="00DA7704">
        <w:rPr>
          <w:noProof/>
        </w:rPr>
        <w:drawing>
          <wp:inline distT="0" distB="0" distL="0" distR="0" wp14:anchorId="32624FBA" wp14:editId="537D2A94">
            <wp:extent cx="4244340" cy="2829394"/>
            <wp:effectExtent l="19050" t="19050" r="22860" b="28575"/>
            <wp:docPr id="18564608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60823" name=""/>
                    <pic:cNvPicPr/>
                  </pic:nvPicPr>
                  <pic:blipFill>
                    <a:blip r:embed="rId11"/>
                    <a:stretch>
                      <a:fillRect/>
                    </a:stretch>
                  </pic:blipFill>
                  <pic:spPr>
                    <a:xfrm>
                      <a:off x="0" y="0"/>
                      <a:ext cx="4248856" cy="2832404"/>
                    </a:xfrm>
                    <a:prstGeom prst="rect">
                      <a:avLst/>
                    </a:prstGeom>
                    <a:ln>
                      <a:solidFill>
                        <a:schemeClr val="tx1"/>
                      </a:solidFill>
                    </a:ln>
                  </pic:spPr>
                </pic:pic>
              </a:graphicData>
            </a:graphic>
          </wp:inline>
        </w:drawing>
      </w:r>
    </w:p>
    <w:p w14:paraId="23A17030" w14:textId="6CBCD682" w:rsidR="001A0AA2" w:rsidRDefault="005B51ED" w:rsidP="00450E4E">
      <w:pPr>
        <w:spacing w:line="240" w:lineRule="auto"/>
        <w:ind w:left="2835"/>
        <w:jc w:val="left"/>
      </w:pPr>
      <w:r w:rsidRPr="005B51ED">
        <w:rPr>
          <w:b/>
          <w:bCs/>
        </w:rPr>
        <w:t>Figure 3</w:t>
      </w:r>
      <w:r w:rsidRPr="005B51ED">
        <w:t>: Comparison of the number of patients reporting anxiety before and after implementing the aromatherapy protocol.</w:t>
      </w:r>
    </w:p>
    <w:p w14:paraId="035FE355" w14:textId="6B3F16A7" w:rsidR="004A4302" w:rsidRPr="004A4302" w:rsidRDefault="003472F6" w:rsidP="004A4302">
      <w:pPr>
        <w:numPr>
          <w:ilvl w:val="0"/>
          <w:numId w:val="38"/>
        </w:numPr>
        <w:tabs>
          <w:tab w:val="clear" w:pos="720"/>
          <w:tab w:val="num" w:pos="426"/>
        </w:tabs>
        <w:spacing w:before="100" w:beforeAutospacing="1" w:after="100" w:afterAutospacing="1" w:line="240" w:lineRule="auto"/>
        <w:ind w:left="2835" w:firstLine="0"/>
      </w:pPr>
      <w:r w:rsidRPr="00EE6286">
        <w:rPr>
          <w:b/>
          <w:bCs/>
        </w:rPr>
        <w:t>C</w:t>
      </w:r>
      <w:r w:rsidR="00B601B8">
        <w:rPr>
          <w:b/>
          <w:bCs/>
        </w:rPr>
        <w:t>on</w:t>
      </w:r>
      <w:r w:rsidR="004A4302">
        <w:rPr>
          <w:b/>
          <w:bCs/>
        </w:rPr>
        <w:t>clusion</w:t>
      </w:r>
    </w:p>
    <w:p w14:paraId="21048381" w14:textId="3E7B18A3" w:rsidR="004A4302" w:rsidRPr="004A4302" w:rsidRDefault="004A4302" w:rsidP="004A4302">
      <w:pPr>
        <w:pStyle w:val="PargrafodaLista"/>
        <w:spacing w:line="240" w:lineRule="auto"/>
        <w:ind w:left="2835"/>
      </w:pPr>
      <w:r>
        <w:tab/>
      </w:r>
      <w:r w:rsidRPr="004A4302">
        <w:t>In conclusion, aromatherapy proves to be an effective therapeutic modality, acting holistically on both physiological and psychosomatic aspects of the human organism. Essential oil therapy stands out for its favorable pharmacological profile, characterized by a low incidence of adverse effects when compared to conventional synthetic agents.</w:t>
      </w:r>
    </w:p>
    <w:p w14:paraId="41B2FE45" w14:textId="77777777" w:rsidR="00A14C19" w:rsidRPr="00A14C19" w:rsidRDefault="00A14C19" w:rsidP="00A14C19">
      <w:pPr>
        <w:spacing w:before="100" w:beforeAutospacing="1" w:after="100" w:afterAutospacing="1" w:line="240" w:lineRule="auto"/>
        <w:ind w:left="2835"/>
        <w:rPr>
          <w:sz w:val="18"/>
          <w:szCs w:val="18"/>
        </w:rPr>
      </w:pPr>
      <w:r w:rsidRPr="00A14C19">
        <w:rPr>
          <w:b/>
          <w:bCs/>
          <w:sz w:val="18"/>
          <w:szCs w:val="18"/>
        </w:rPr>
        <w:t>Funding:</w:t>
      </w:r>
      <w:r w:rsidRPr="00A14C19">
        <w:rPr>
          <w:sz w:val="18"/>
          <w:szCs w:val="18"/>
        </w:rPr>
        <w:t xml:space="preserve"> None.</w:t>
      </w:r>
    </w:p>
    <w:p w14:paraId="24F28AC7" w14:textId="2A094BF0" w:rsidR="00A14C19" w:rsidRPr="00A14C19" w:rsidRDefault="00A14C19" w:rsidP="00A14C19">
      <w:pPr>
        <w:spacing w:before="100" w:beforeAutospacing="1" w:after="100" w:afterAutospacing="1" w:line="240" w:lineRule="auto"/>
        <w:ind w:left="2835"/>
        <w:rPr>
          <w:sz w:val="18"/>
          <w:szCs w:val="18"/>
        </w:rPr>
      </w:pPr>
      <w:r w:rsidRPr="00A14C19">
        <w:rPr>
          <w:b/>
          <w:bCs/>
          <w:sz w:val="18"/>
          <w:szCs w:val="18"/>
        </w:rPr>
        <w:t>Research Ethics Committee Approval:</w:t>
      </w:r>
      <w:r w:rsidRPr="00A14C19">
        <w:rPr>
          <w:sz w:val="18"/>
          <w:szCs w:val="18"/>
        </w:rPr>
        <w:t xml:space="preserve"> None.</w:t>
      </w:r>
    </w:p>
    <w:p w14:paraId="07C2C658" w14:textId="77777777" w:rsidR="00A14C19" w:rsidRPr="00A14C19" w:rsidRDefault="00A14C19" w:rsidP="00A14C19">
      <w:pPr>
        <w:spacing w:before="100" w:beforeAutospacing="1" w:after="100" w:afterAutospacing="1" w:line="240" w:lineRule="auto"/>
        <w:ind w:left="2835"/>
        <w:rPr>
          <w:sz w:val="18"/>
          <w:szCs w:val="18"/>
        </w:rPr>
      </w:pPr>
      <w:r w:rsidRPr="00A14C19">
        <w:rPr>
          <w:b/>
          <w:bCs/>
          <w:sz w:val="18"/>
          <w:szCs w:val="18"/>
        </w:rPr>
        <w:t>Acknowledgments:</w:t>
      </w:r>
      <w:r w:rsidRPr="00A14C19">
        <w:rPr>
          <w:sz w:val="18"/>
          <w:szCs w:val="18"/>
        </w:rPr>
        <w:t xml:space="preserve"> The authors would like to thank the Gaffrée and Guinle hospital for their support. Michelle C.P. Pereira thanks CNPq for the doctoral scholarship.</w:t>
      </w:r>
    </w:p>
    <w:p w14:paraId="563FCD79" w14:textId="77777777" w:rsidR="00A14C19" w:rsidRPr="00A14C19" w:rsidRDefault="00A14C19" w:rsidP="00A14C19">
      <w:pPr>
        <w:spacing w:before="100" w:beforeAutospacing="1" w:after="100" w:afterAutospacing="1" w:line="240" w:lineRule="auto"/>
        <w:ind w:left="2835"/>
        <w:rPr>
          <w:sz w:val="18"/>
          <w:szCs w:val="18"/>
        </w:rPr>
      </w:pPr>
      <w:r w:rsidRPr="00A14C19">
        <w:rPr>
          <w:b/>
          <w:bCs/>
          <w:sz w:val="18"/>
          <w:szCs w:val="18"/>
        </w:rPr>
        <w:t>Conflicts of Interest:</w:t>
      </w:r>
      <w:r w:rsidRPr="00A14C19">
        <w:rPr>
          <w:sz w:val="18"/>
          <w:szCs w:val="18"/>
        </w:rPr>
        <w:t xml:space="preserve"> None. </w:t>
      </w:r>
    </w:p>
    <w:p w14:paraId="596A37C5" w14:textId="68BA7AF0" w:rsidR="004A4302" w:rsidRPr="00A14C19" w:rsidRDefault="00A14C19" w:rsidP="00A14C19">
      <w:pPr>
        <w:spacing w:before="100" w:beforeAutospacing="1" w:after="100" w:afterAutospacing="1" w:line="240" w:lineRule="auto"/>
        <w:ind w:left="2835"/>
        <w:rPr>
          <w:sz w:val="18"/>
          <w:szCs w:val="18"/>
        </w:rPr>
      </w:pPr>
      <w:r w:rsidRPr="00A14C19">
        <w:rPr>
          <w:b/>
          <w:bCs/>
          <w:sz w:val="18"/>
          <w:szCs w:val="18"/>
        </w:rPr>
        <w:t>Supplementary Materials:</w:t>
      </w:r>
      <w:r w:rsidRPr="00A14C19">
        <w:rPr>
          <w:sz w:val="18"/>
          <w:szCs w:val="18"/>
        </w:rPr>
        <w:t xml:space="preserve"> None.</w:t>
      </w:r>
    </w:p>
    <w:p w14:paraId="6FC86957" w14:textId="767E2FDB" w:rsidR="004A4302" w:rsidRDefault="004A4302" w:rsidP="004A4302">
      <w:pPr>
        <w:spacing w:before="100" w:beforeAutospacing="1" w:after="100" w:afterAutospacing="1" w:line="240" w:lineRule="auto"/>
        <w:ind w:left="2835"/>
      </w:pPr>
    </w:p>
    <w:p w14:paraId="4D0336BF" w14:textId="348B51FD" w:rsidR="00A14C19" w:rsidRPr="00FA04F1" w:rsidRDefault="00A14C19" w:rsidP="00A14C19">
      <w:pPr>
        <w:pStyle w:val="MDPI21heading1"/>
        <w:ind w:left="0"/>
      </w:pPr>
      <w:r>
        <w:lastRenderedPageBreak/>
        <w:t xml:space="preserve"> </w:t>
      </w:r>
      <w:r w:rsidRPr="00FA04F1">
        <w:t>References</w:t>
      </w:r>
    </w:p>
    <w:p w14:paraId="411CC08D" w14:textId="77777777" w:rsidR="00A14C19" w:rsidRDefault="00A14C19" w:rsidP="00A14C19">
      <w:pPr>
        <w:pStyle w:val="MDPI71References"/>
        <w:numPr>
          <w:ilvl w:val="0"/>
          <w:numId w:val="4"/>
        </w:numPr>
        <w:ind w:left="425" w:hanging="425"/>
      </w:pPr>
      <w:r w:rsidRPr="00A14C19">
        <w:t>Buckle J. Clinical aromatherapy: essential oils in practice. 2nd ed. St. Louis: Churchill Livingstone; 2003.</w:t>
      </w:r>
    </w:p>
    <w:p w14:paraId="598BD0E0" w14:textId="77777777" w:rsidR="00A14C19" w:rsidRDefault="00A14C19" w:rsidP="00A14C19">
      <w:pPr>
        <w:pStyle w:val="MDPI71References"/>
        <w:numPr>
          <w:ilvl w:val="0"/>
          <w:numId w:val="4"/>
        </w:numPr>
        <w:ind w:left="425" w:hanging="425"/>
      </w:pPr>
      <w:r w:rsidRPr="00A14C19">
        <w:t xml:space="preserve">Tisserand R, Young R. </w:t>
      </w:r>
      <w:r w:rsidRPr="00A14C19">
        <w:rPr>
          <w:i/>
          <w:iCs/>
        </w:rPr>
        <w:t>Essential oil safety: a guide for health care professionals</w:t>
      </w:r>
      <w:r w:rsidRPr="00A14C19">
        <w:t>. 2nd ed. Edinburgh: Churchill Livingstone/Elsevier; 2014.</w:t>
      </w:r>
    </w:p>
    <w:p w14:paraId="77C1F43D" w14:textId="77777777" w:rsidR="00A14C19" w:rsidRDefault="00A14C19" w:rsidP="00A14C19">
      <w:pPr>
        <w:pStyle w:val="MDPI71References"/>
        <w:numPr>
          <w:ilvl w:val="0"/>
          <w:numId w:val="4"/>
        </w:numPr>
        <w:ind w:left="425" w:hanging="425"/>
      </w:pPr>
      <w:r w:rsidRPr="00A14C19">
        <w:t>Şentürk A, Kartin P. The effect of lavender oil application via inhalation pathway on hemodialysis patients’ anxiety level and sleep quality. Holist Nurs Pract. 2018;32(6): 1–7. doi:10.1097/HNP.0000000000000292. Available from: https://pubmed.ncbi.nlm.nih.gov/30320657/</w:t>
      </w:r>
    </w:p>
    <w:p w14:paraId="059D1159" w14:textId="77777777" w:rsidR="00A14C19" w:rsidRDefault="00A14C19" w:rsidP="00A14C19">
      <w:pPr>
        <w:pStyle w:val="MDPI71References"/>
        <w:numPr>
          <w:ilvl w:val="0"/>
          <w:numId w:val="4"/>
        </w:numPr>
        <w:ind w:left="425" w:hanging="425"/>
      </w:pPr>
      <w:r w:rsidRPr="00A14C19">
        <w:t>Keye G, Wasl M, Dietz A, et al. Aromatherapy in palliative care: a single-institute retrospective analysis evaluating the effect of lemon oil pads against nausea and vomiting in advanced cancer patients. Cancers (Basel). 2022;14(9):2131. doi:10.3390/cancers14092131. Available from: https://pubmed.ncbi.nlm.nih.gov/35565260/</w:t>
      </w:r>
    </w:p>
    <w:p w14:paraId="1EA76892" w14:textId="77777777" w:rsidR="00A14C19" w:rsidRPr="00A14C19" w:rsidRDefault="00A14C19" w:rsidP="00A14C19">
      <w:pPr>
        <w:pStyle w:val="MDPI71References"/>
        <w:numPr>
          <w:ilvl w:val="0"/>
          <w:numId w:val="4"/>
        </w:numPr>
        <w:ind w:left="425" w:hanging="425"/>
        <w:rPr>
          <w:lang w:val="pt-BR"/>
        </w:rPr>
      </w:pPr>
      <w:r w:rsidRPr="00A14C19">
        <w:t xml:space="preserve">Gnatta JR, Zotelli MFM, Carmo DRB, Lopes CLBC, Rogenski NMB, Silva MJP. </w:t>
      </w:r>
      <w:r w:rsidRPr="00A14C19">
        <w:rPr>
          <w:lang w:val="pt-BR"/>
        </w:rPr>
        <w:t>O uso da aromaterapia na melhora da autoestima. Rev Esc Enferm USP. 2011;45(5):1113–1120.</w:t>
      </w:r>
    </w:p>
    <w:p w14:paraId="6DDB54E1" w14:textId="77777777" w:rsidR="00A14C19" w:rsidRDefault="00A14C19" w:rsidP="00A14C19">
      <w:pPr>
        <w:pStyle w:val="MDPI71References"/>
        <w:numPr>
          <w:ilvl w:val="0"/>
          <w:numId w:val="4"/>
        </w:numPr>
        <w:ind w:left="425" w:hanging="425"/>
      </w:pPr>
      <w:r w:rsidRPr="00A14C19">
        <w:rPr>
          <w:lang w:val="pt-BR"/>
        </w:rPr>
        <w:t xml:space="preserve">Brito AMG, Rodrigues SA, Brito RG, Xavier-Filho L. Aromaterapia: da gênese à atualidade. </w:t>
      </w:r>
      <w:r w:rsidRPr="00A14C19">
        <w:t>Rev Bras Pl Med. 2013;15(4):789–793.</w:t>
      </w:r>
    </w:p>
    <w:p w14:paraId="4EAB260F" w14:textId="77777777" w:rsidR="00A14C19" w:rsidRDefault="00A14C19" w:rsidP="00A14C19">
      <w:pPr>
        <w:pStyle w:val="MDPI71References"/>
        <w:numPr>
          <w:ilvl w:val="0"/>
          <w:numId w:val="4"/>
        </w:numPr>
        <w:ind w:left="425" w:hanging="425"/>
      </w:pPr>
      <w:r w:rsidRPr="00A14C19">
        <w:rPr>
          <w:lang w:val="pt-BR"/>
        </w:rPr>
        <w:t xml:space="preserve">Reis C, Barbosa LMLH, Pimentel VP. O desafio do envelhecimento populacional na perspectiva sistêmica da saúde. </w:t>
      </w:r>
      <w:r w:rsidRPr="00A14C19">
        <w:t>BNDES Setorial. 2016;(44):87–124. Available from: http://web.bndes.gov.br/bib/jspui/handle/1408/9955</w:t>
      </w:r>
    </w:p>
    <w:p w14:paraId="552D5E2B" w14:textId="77777777" w:rsidR="004247C4" w:rsidRDefault="004247C4" w:rsidP="00A14C19">
      <w:pPr>
        <w:pStyle w:val="MDPI71References"/>
        <w:numPr>
          <w:ilvl w:val="0"/>
          <w:numId w:val="4"/>
        </w:numPr>
        <w:ind w:left="425" w:hanging="425"/>
      </w:pPr>
      <w:r w:rsidRPr="004247C4">
        <w:rPr>
          <w:lang w:val="pt-BR"/>
        </w:rPr>
        <w:t xml:space="preserve">Faucon M. Aromaterapia e geriatria. </w:t>
      </w:r>
      <w:r w:rsidRPr="004247C4">
        <w:t>Belo Horizonte: Laszlo; 2024</w:t>
      </w:r>
    </w:p>
    <w:p w14:paraId="2C932037" w14:textId="77777777" w:rsidR="004247C4" w:rsidRPr="004247C4" w:rsidRDefault="004247C4" w:rsidP="00A14C19">
      <w:pPr>
        <w:pStyle w:val="MDPI71References"/>
        <w:numPr>
          <w:ilvl w:val="0"/>
          <w:numId w:val="4"/>
        </w:numPr>
        <w:ind w:left="425" w:hanging="425"/>
        <w:rPr>
          <w:lang w:val="pt-BR"/>
        </w:rPr>
      </w:pPr>
      <w:r w:rsidRPr="004247C4">
        <w:rPr>
          <w:lang w:val="pt-BR"/>
        </w:rPr>
        <w:t xml:space="preserve">Sacco PR, Ferreira GCGB, Silva ACC. Aromaterapia no auxílio do combate ao estresse: bem-estar e qualidade de vida. </w:t>
      </w:r>
      <w:r w:rsidRPr="00AD11D9">
        <w:rPr>
          <w:lang w:val="pt-BR"/>
        </w:rPr>
        <w:t>Rev Cient FHO UNIARARAS. 2015;3(1):1–8.</w:t>
      </w:r>
    </w:p>
    <w:p w14:paraId="5251D023" w14:textId="77777777" w:rsidR="004247C4" w:rsidRPr="004247C4" w:rsidRDefault="004247C4" w:rsidP="00A14C19">
      <w:pPr>
        <w:pStyle w:val="MDPI71References"/>
        <w:numPr>
          <w:ilvl w:val="0"/>
          <w:numId w:val="4"/>
        </w:numPr>
        <w:ind w:left="425" w:hanging="425"/>
        <w:rPr>
          <w:lang w:val="pt-BR"/>
        </w:rPr>
      </w:pPr>
      <w:r w:rsidRPr="004247C4">
        <w:rPr>
          <w:lang w:val="pt-BR"/>
        </w:rPr>
        <w:t xml:space="preserve">Lyra CS, Nakai LS, Marques AP. Eficácia da aromaterapia na redução de níveis de estresse e ansiedade em alunos de graduação da área da saúde: estudo preliminar. </w:t>
      </w:r>
      <w:r w:rsidRPr="00AD11D9">
        <w:rPr>
          <w:lang w:val="pt-BR"/>
        </w:rPr>
        <w:t>Fisioter Pesqui. 2010;17(1):13–17.</w:t>
      </w:r>
    </w:p>
    <w:p w14:paraId="6FBEDF38" w14:textId="77777777" w:rsidR="004247C4" w:rsidRDefault="004247C4" w:rsidP="00A14C19">
      <w:pPr>
        <w:pStyle w:val="MDPI71References"/>
        <w:numPr>
          <w:ilvl w:val="0"/>
          <w:numId w:val="4"/>
        </w:numPr>
        <w:ind w:left="425" w:hanging="425"/>
      </w:pPr>
      <w:r w:rsidRPr="004247C4">
        <w:rPr>
          <w:lang w:val="pt-BR"/>
        </w:rPr>
        <w:t xml:space="preserve">Silva SCSB, Medina ET, Oliveira TB, Valverde SS. A aplicação da aromaterapia como método de alívio da dor em gestantes: uma revisão integrativa. </w:t>
      </w:r>
      <w:r w:rsidRPr="004247C4">
        <w:t>Vittalle Rev Cienc Saude. 2019;31(1):61–73.</w:t>
      </w:r>
    </w:p>
    <w:p w14:paraId="686C76F7" w14:textId="6C949114" w:rsidR="00285CBE" w:rsidRPr="001B33E4" w:rsidRDefault="004247C4" w:rsidP="004247C4">
      <w:pPr>
        <w:pStyle w:val="MDPI71References"/>
        <w:numPr>
          <w:ilvl w:val="0"/>
          <w:numId w:val="4"/>
        </w:numPr>
        <w:ind w:left="425" w:hanging="425"/>
      </w:pPr>
      <w:r w:rsidRPr="004247C4">
        <w:t>Eddin LB, Jha NK, Meeran MFN, Kesari KK, Beiram R, Ojha S. Neuroprotective potential of limonene and limonene-containing natural products. Molecules. 2021;26(15):4535. doi:10.3390/molecules26154535.</w:t>
      </w:r>
    </w:p>
    <w:sectPr w:rsidR="00285CBE" w:rsidRPr="001B33E4" w:rsidSect="004D6147">
      <w:headerReference w:type="even" r:id="rId12"/>
      <w:headerReference w:type="default" r:id="rId13"/>
      <w:footerReference w:type="default" r:id="rId14"/>
      <w:headerReference w:type="first" r:id="rId15"/>
      <w:footerReference w:type="first" r:id="rId16"/>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0CD6A" w14:textId="77777777" w:rsidR="00821F6B" w:rsidRDefault="00821F6B">
      <w:pPr>
        <w:spacing w:line="240" w:lineRule="auto"/>
      </w:pPr>
      <w:r>
        <w:separator/>
      </w:r>
    </w:p>
  </w:endnote>
  <w:endnote w:type="continuationSeparator" w:id="0">
    <w:p w14:paraId="28F31B5B" w14:textId="77777777" w:rsidR="00821F6B" w:rsidRDefault="00821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BC65" w14:textId="77777777" w:rsidR="00494C08" w:rsidRPr="00CC2C1C" w:rsidRDefault="00494C08" w:rsidP="00494C08">
    <w:pPr>
      <w:pStyle w:val="Rodap"/>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8890" w14:textId="77777777" w:rsidR="003D660D" w:rsidRDefault="003D660D" w:rsidP="00864137">
    <w:pPr>
      <w:pStyle w:val="MDPIfooterfirstpage"/>
      <w:pBdr>
        <w:top w:val="single" w:sz="4" w:space="0" w:color="000000"/>
      </w:pBdr>
      <w:adjustRightInd w:val="0"/>
      <w:snapToGrid w:val="0"/>
      <w:spacing w:before="480" w:line="100" w:lineRule="exact"/>
      <w:rPr>
        <w:i/>
        <w:szCs w:val="16"/>
        <w:lang w:val="it-IT"/>
      </w:rPr>
    </w:pPr>
  </w:p>
  <w:p w14:paraId="567DCB36" w14:textId="215C3DFB" w:rsidR="00494C08" w:rsidRPr="008B308E" w:rsidRDefault="00CA0674" w:rsidP="00691AA3">
    <w:pPr>
      <w:pStyle w:val="MDPIfooterfirstpage"/>
      <w:tabs>
        <w:tab w:val="clear" w:pos="8845"/>
        <w:tab w:val="right" w:pos="10466"/>
      </w:tabs>
      <w:spacing w:line="240" w:lineRule="auto"/>
      <w:jc w:val="both"/>
      <w:rPr>
        <w:lang w:val="fr-CH"/>
      </w:rPr>
    </w:pPr>
    <w:bookmarkStart w:id="2" w:name="_Hlk154152085"/>
    <w:r>
      <w:rPr>
        <w:i/>
        <w:szCs w:val="16"/>
        <w:lang w:val="it-IT"/>
      </w:rPr>
      <w:t>Brazilian Journal of Aromatherapy and Essential Oils</w:t>
    </w:r>
    <w:r w:rsidRPr="00544B3D">
      <w:rPr>
        <w:szCs w:val="16"/>
        <w:lang w:val="it-IT"/>
      </w:rPr>
      <w:t xml:space="preserve"> </w:t>
    </w:r>
    <w:bookmarkEnd w:id="2"/>
    <w:r w:rsidR="00753744" w:rsidRPr="0083228F">
      <w:rPr>
        <w:b/>
        <w:i/>
        <w:iCs/>
        <w:szCs w:val="16"/>
        <w:lang w:val="it-IT"/>
      </w:rPr>
      <w:t>202</w:t>
    </w:r>
    <w:r w:rsidR="005F499D">
      <w:rPr>
        <w:b/>
        <w:i/>
        <w:iCs/>
        <w:szCs w:val="16"/>
        <w:lang w:val="it-IT"/>
      </w:rPr>
      <w:t>6</w:t>
    </w:r>
    <w:r w:rsidR="00753744" w:rsidRPr="0083228F">
      <w:rPr>
        <w:i/>
        <w:iCs/>
        <w:szCs w:val="16"/>
        <w:lang w:val="it-IT"/>
      </w:rPr>
      <w:t xml:space="preserve">, </w:t>
    </w:r>
    <w:r w:rsidR="005F499D">
      <w:rPr>
        <w:i/>
        <w:iCs/>
        <w:szCs w:val="16"/>
        <w:lang w:val="it-IT"/>
      </w:rPr>
      <w:t>3</w:t>
    </w:r>
    <w:r w:rsidR="00753744" w:rsidRPr="0083228F">
      <w:rPr>
        <w:i/>
        <w:iCs/>
        <w:szCs w:val="16"/>
        <w:lang w:val="it-IT"/>
      </w:rPr>
      <w:t>, bjhae</w:t>
    </w:r>
    <w:r w:rsidR="004308A0">
      <w:rPr>
        <w:i/>
        <w:iCs/>
        <w:szCs w:val="16"/>
        <w:lang w:val="it-IT"/>
      </w:rPr>
      <w:t>3</w:t>
    </w:r>
    <w:r w:rsidR="00691AA3" w:rsidRPr="008B308E">
      <w:rPr>
        <w:lang w:val="fr-CH"/>
      </w:rPr>
      <w:tab/>
    </w:r>
    <w:r w:rsidR="005F499D" w:rsidRPr="005F499D">
      <w:rPr>
        <w:lang w:val="fr-CH"/>
      </w:rPr>
      <w:t>https://bjhaeo.com/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1A456" w14:textId="77777777" w:rsidR="00821F6B" w:rsidRDefault="00821F6B">
      <w:pPr>
        <w:spacing w:line="240" w:lineRule="auto"/>
      </w:pPr>
      <w:r>
        <w:separator/>
      </w:r>
    </w:p>
  </w:footnote>
  <w:footnote w:type="continuationSeparator" w:id="0">
    <w:p w14:paraId="308A6FDA" w14:textId="77777777" w:rsidR="00821F6B" w:rsidRDefault="00821F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5088" w14:textId="77777777" w:rsidR="00494C08" w:rsidRDefault="00494C08" w:rsidP="00494C08">
    <w:pPr>
      <w:pStyle w:val="Cabealh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6CE4" w14:textId="76D701F8" w:rsidR="003D660D" w:rsidRPr="00EC0DB2" w:rsidRDefault="003A0FF6" w:rsidP="00691AA3">
    <w:pPr>
      <w:tabs>
        <w:tab w:val="right" w:pos="10466"/>
      </w:tabs>
      <w:adjustRightInd w:val="0"/>
      <w:snapToGrid w:val="0"/>
      <w:spacing w:line="240" w:lineRule="auto"/>
      <w:rPr>
        <w:sz w:val="16"/>
      </w:rPr>
    </w:pPr>
    <w:r w:rsidRPr="00ED718B">
      <w:rPr>
        <w:bCs/>
        <w:i/>
        <w:iCs/>
        <w:sz w:val="18"/>
        <w:szCs w:val="18"/>
        <w:lang w:val="pt-BR"/>
      </w:rPr>
      <w:t xml:space="preserve">Pereira MCP, Souza Jr FG, Santos ALP, Ribeiro HA, Laszlo F, </w:t>
    </w:r>
    <w:proofErr w:type="spellStart"/>
    <w:r w:rsidRPr="00ED718B">
      <w:rPr>
        <w:bCs/>
        <w:i/>
        <w:iCs/>
        <w:sz w:val="18"/>
        <w:szCs w:val="18"/>
        <w:lang w:val="pt-BR"/>
      </w:rPr>
      <w:t>Barragan</w:t>
    </w:r>
    <w:proofErr w:type="spellEnd"/>
    <w:r w:rsidRPr="00ED718B">
      <w:rPr>
        <w:bCs/>
        <w:i/>
        <w:iCs/>
        <w:sz w:val="18"/>
        <w:szCs w:val="18"/>
        <w:lang w:val="pt-BR"/>
      </w:rPr>
      <w:t xml:space="preserve"> P, </w:t>
    </w:r>
    <w:proofErr w:type="spellStart"/>
    <w:r w:rsidRPr="00ED718B">
      <w:rPr>
        <w:bCs/>
        <w:i/>
        <w:iCs/>
        <w:sz w:val="18"/>
        <w:szCs w:val="18"/>
        <w:lang w:val="pt-BR"/>
      </w:rPr>
      <w:t>Piacsek</w:t>
    </w:r>
    <w:proofErr w:type="spellEnd"/>
    <w:r w:rsidRPr="00ED718B">
      <w:rPr>
        <w:bCs/>
        <w:i/>
        <w:iCs/>
        <w:sz w:val="18"/>
        <w:szCs w:val="18"/>
        <w:lang w:val="pt-BR"/>
      </w:rPr>
      <w:t xml:space="preserve"> PB, Sena MER.</w:t>
    </w:r>
    <w:r w:rsidR="00691AA3" w:rsidRPr="00ED718B">
      <w:rPr>
        <w:sz w:val="16"/>
        <w:lang w:val="pt-BR"/>
      </w:rPr>
      <w:tab/>
    </w:r>
    <w:r w:rsidR="001F5853">
      <w:rPr>
        <w:sz w:val="16"/>
      </w:rPr>
      <w:fldChar w:fldCharType="begin"/>
    </w:r>
    <w:r w:rsidR="001F5853" w:rsidRPr="00ED718B">
      <w:rPr>
        <w:sz w:val="16"/>
        <w:lang w:val="pt-BR"/>
      </w:rPr>
      <w:instrText xml:space="preserve"> PAGE   \* MERGEFORMAT </w:instrText>
    </w:r>
    <w:r w:rsidR="001F5853">
      <w:rPr>
        <w:sz w:val="16"/>
      </w:rPr>
      <w:fldChar w:fldCharType="separate"/>
    </w:r>
    <w:r w:rsidR="00054346" w:rsidRPr="00EC0DB2">
      <w:rPr>
        <w:sz w:val="16"/>
      </w:rPr>
      <w:t>5</w:t>
    </w:r>
    <w:r w:rsidR="001F5853">
      <w:rPr>
        <w:sz w:val="16"/>
      </w:rPr>
      <w:fldChar w:fldCharType="end"/>
    </w:r>
    <w:r w:rsidR="001F5853" w:rsidRPr="00EC0DB2">
      <w:rPr>
        <w:sz w:val="16"/>
      </w:rPr>
      <w:t xml:space="preserve"> of </w:t>
    </w:r>
    <w:r w:rsidR="003478C5">
      <w:rPr>
        <w:sz w:val="16"/>
      </w:rPr>
      <w:t>5</w:t>
    </w:r>
  </w:p>
  <w:p w14:paraId="3EE75A71" w14:textId="77777777" w:rsidR="00494C08" w:rsidRPr="00EC0DB2" w:rsidRDefault="00494C08" w:rsidP="0086413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3D660D" w:rsidRPr="00691AA3" w14:paraId="70825E22" w14:textId="77777777" w:rsidTr="00DC04F0">
      <w:trPr>
        <w:trHeight w:val="686"/>
      </w:trPr>
      <w:tc>
        <w:tcPr>
          <w:tcW w:w="3679" w:type="dxa"/>
          <w:vAlign w:val="center"/>
        </w:tcPr>
        <w:p w14:paraId="64729E70" w14:textId="4E199D5E" w:rsidR="003D660D" w:rsidRPr="00EF08AF" w:rsidRDefault="00F6097E" w:rsidP="00691AA3">
          <w:pPr>
            <w:pStyle w:val="Cabealho"/>
            <w:pBdr>
              <w:bottom w:val="none" w:sz="0" w:space="0" w:color="auto"/>
            </w:pBdr>
            <w:jc w:val="left"/>
            <w:rPr>
              <w:rFonts w:eastAsia="DengXian"/>
              <w:b/>
              <w:bCs/>
            </w:rPr>
          </w:pPr>
          <w:r>
            <w:rPr>
              <w:noProof/>
            </w:rPr>
            <w:drawing>
              <wp:inline distT="0" distB="0" distL="0" distR="0" wp14:anchorId="47B6EC8D" wp14:editId="4F9DA90D">
                <wp:extent cx="1440611" cy="494844"/>
                <wp:effectExtent l="0" t="0" r="7620" b="635"/>
                <wp:docPr id="21217674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6485" t="36169" r="19644" b="34580"/>
                        <a:stretch/>
                      </pic:blipFill>
                      <pic:spPr bwMode="auto">
                        <a:xfrm>
                          <a:off x="0" y="0"/>
                          <a:ext cx="1469320" cy="504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vAlign w:val="center"/>
        </w:tcPr>
        <w:p w14:paraId="1C352680" w14:textId="77777777" w:rsidR="003D660D" w:rsidRPr="00EF08AF" w:rsidRDefault="003D660D" w:rsidP="00691AA3">
          <w:pPr>
            <w:pStyle w:val="Cabealho"/>
            <w:pBdr>
              <w:bottom w:val="none" w:sz="0" w:space="0" w:color="auto"/>
            </w:pBdr>
            <w:rPr>
              <w:rFonts w:eastAsia="DengXian"/>
              <w:b/>
              <w:bCs/>
            </w:rPr>
          </w:pPr>
        </w:p>
      </w:tc>
      <w:tc>
        <w:tcPr>
          <w:tcW w:w="2273" w:type="dxa"/>
          <w:vAlign w:val="center"/>
        </w:tcPr>
        <w:p w14:paraId="3E12C0FC" w14:textId="26B1FF0D" w:rsidR="003D660D" w:rsidRPr="00EF08AF" w:rsidRDefault="003D660D" w:rsidP="00DC04F0">
          <w:pPr>
            <w:pStyle w:val="Cabealho"/>
            <w:pBdr>
              <w:bottom w:val="none" w:sz="0" w:space="0" w:color="auto"/>
            </w:pBdr>
            <w:jc w:val="right"/>
            <w:rPr>
              <w:rFonts w:eastAsia="DengXian"/>
              <w:b/>
              <w:bCs/>
            </w:rPr>
          </w:pPr>
        </w:p>
      </w:tc>
    </w:tr>
  </w:tbl>
  <w:p w14:paraId="54622F58" w14:textId="77777777" w:rsidR="00494C08" w:rsidRPr="003D660D" w:rsidRDefault="00494C08" w:rsidP="0086413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E3A"/>
    <w:multiLevelType w:val="hybridMultilevel"/>
    <w:tmpl w:val="96EC6052"/>
    <w:lvl w:ilvl="0" w:tplc="04160001">
      <w:start w:val="1"/>
      <w:numFmt w:val="bullet"/>
      <w:lvlText w:val=""/>
      <w:lvlJc w:val="left"/>
      <w:pPr>
        <w:ind w:left="3753" w:hanging="360"/>
      </w:pPr>
      <w:rPr>
        <w:rFonts w:ascii="Symbol" w:hAnsi="Symbol" w:hint="default"/>
      </w:rPr>
    </w:lvl>
    <w:lvl w:ilvl="1" w:tplc="04160003" w:tentative="1">
      <w:start w:val="1"/>
      <w:numFmt w:val="bullet"/>
      <w:lvlText w:val="o"/>
      <w:lvlJc w:val="left"/>
      <w:pPr>
        <w:ind w:left="4473" w:hanging="360"/>
      </w:pPr>
      <w:rPr>
        <w:rFonts w:ascii="Courier New" w:hAnsi="Courier New" w:cs="Courier New" w:hint="default"/>
      </w:rPr>
    </w:lvl>
    <w:lvl w:ilvl="2" w:tplc="04160005" w:tentative="1">
      <w:start w:val="1"/>
      <w:numFmt w:val="bullet"/>
      <w:lvlText w:val=""/>
      <w:lvlJc w:val="left"/>
      <w:pPr>
        <w:ind w:left="5193" w:hanging="360"/>
      </w:pPr>
      <w:rPr>
        <w:rFonts w:ascii="Wingdings" w:hAnsi="Wingdings" w:hint="default"/>
      </w:rPr>
    </w:lvl>
    <w:lvl w:ilvl="3" w:tplc="04160001" w:tentative="1">
      <w:start w:val="1"/>
      <w:numFmt w:val="bullet"/>
      <w:lvlText w:val=""/>
      <w:lvlJc w:val="left"/>
      <w:pPr>
        <w:ind w:left="5913" w:hanging="360"/>
      </w:pPr>
      <w:rPr>
        <w:rFonts w:ascii="Symbol" w:hAnsi="Symbol" w:hint="default"/>
      </w:rPr>
    </w:lvl>
    <w:lvl w:ilvl="4" w:tplc="04160003" w:tentative="1">
      <w:start w:val="1"/>
      <w:numFmt w:val="bullet"/>
      <w:lvlText w:val="o"/>
      <w:lvlJc w:val="left"/>
      <w:pPr>
        <w:ind w:left="6633" w:hanging="360"/>
      </w:pPr>
      <w:rPr>
        <w:rFonts w:ascii="Courier New" w:hAnsi="Courier New" w:cs="Courier New" w:hint="default"/>
      </w:rPr>
    </w:lvl>
    <w:lvl w:ilvl="5" w:tplc="04160005" w:tentative="1">
      <w:start w:val="1"/>
      <w:numFmt w:val="bullet"/>
      <w:lvlText w:val=""/>
      <w:lvlJc w:val="left"/>
      <w:pPr>
        <w:ind w:left="7353" w:hanging="360"/>
      </w:pPr>
      <w:rPr>
        <w:rFonts w:ascii="Wingdings" w:hAnsi="Wingdings" w:hint="default"/>
      </w:rPr>
    </w:lvl>
    <w:lvl w:ilvl="6" w:tplc="04160001" w:tentative="1">
      <w:start w:val="1"/>
      <w:numFmt w:val="bullet"/>
      <w:lvlText w:val=""/>
      <w:lvlJc w:val="left"/>
      <w:pPr>
        <w:ind w:left="8073" w:hanging="360"/>
      </w:pPr>
      <w:rPr>
        <w:rFonts w:ascii="Symbol" w:hAnsi="Symbol" w:hint="default"/>
      </w:rPr>
    </w:lvl>
    <w:lvl w:ilvl="7" w:tplc="04160003" w:tentative="1">
      <w:start w:val="1"/>
      <w:numFmt w:val="bullet"/>
      <w:lvlText w:val="o"/>
      <w:lvlJc w:val="left"/>
      <w:pPr>
        <w:ind w:left="8793" w:hanging="360"/>
      </w:pPr>
      <w:rPr>
        <w:rFonts w:ascii="Courier New" w:hAnsi="Courier New" w:cs="Courier New" w:hint="default"/>
      </w:rPr>
    </w:lvl>
    <w:lvl w:ilvl="8" w:tplc="04160005" w:tentative="1">
      <w:start w:val="1"/>
      <w:numFmt w:val="bullet"/>
      <w:lvlText w:val=""/>
      <w:lvlJc w:val="left"/>
      <w:pPr>
        <w:ind w:left="9513" w:hanging="360"/>
      </w:pPr>
      <w:rPr>
        <w:rFonts w:ascii="Wingdings" w:hAnsi="Wingdings" w:hint="default"/>
      </w:rPr>
    </w:lvl>
  </w:abstractNum>
  <w:abstractNum w:abstractNumId="1" w15:restartNumberingAfterBreak="0">
    <w:nsid w:val="09DA3097"/>
    <w:multiLevelType w:val="hybridMultilevel"/>
    <w:tmpl w:val="AB14AD16"/>
    <w:lvl w:ilvl="0" w:tplc="583C805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A2574"/>
    <w:multiLevelType w:val="hybridMultilevel"/>
    <w:tmpl w:val="3F68F030"/>
    <w:lvl w:ilvl="0" w:tplc="04160001">
      <w:start w:val="1"/>
      <w:numFmt w:val="bullet"/>
      <w:lvlText w:val=""/>
      <w:lvlJc w:val="left"/>
      <w:pPr>
        <w:ind w:left="3753" w:hanging="360"/>
      </w:pPr>
      <w:rPr>
        <w:rFonts w:ascii="Symbol" w:hAnsi="Symbol" w:hint="default"/>
      </w:rPr>
    </w:lvl>
    <w:lvl w:ilvl="1" w:tplc="FFFFFFFF" w:tentative="1">
      <w:start w:val="1"/>
      <w:numFmt w:val="lowerLetter"/>
      <w:lvlText w:val="%2."/>
      <w:lvlJc w:val="left"/>
      <w:pPr>
        <w:ind w:left="4473" w:hanging="360"/>
      </w:pPr>
    </w:lvl>
    <w:lvl w:ilvl="2" w:tplc="FFFFFFFF" w:tentative="1">
      <w:start w:val="1"/>
      <w:numFmt w:val="lowerRoman"/>
      <w:lvlText w:val="%3."/>
      <w:lvlJc w:val="right"/>
      <w:pPr>
        <w:ind w:left="5193" w:hanging="180"/>
      </w:pPr>
    </w:lvl>
    <w:lvl w:ilvl="3" w:tplc="FFFFFFFF" w:tentative="1">
      <w:start w:val="1"/>
      <w:numFmt w:val="decimal"/>
      <w:lvlText w:val="%4."/>
      <w:lvlJc w:val="left"/>
      <w:pPr>
        <w:ind w:left="5913" w:hanging="360"/>
      </w:pPr>
    </w:lvl>
    <w:lvl w:ilvl="4" w:tplc="FFFFFFFF" w:tentative="1">
      <w:start w:val="1"/>
      <w:numFmt w:val="lowerLetter"/>
      <w:lvlText w:val="%5."/>
      <w:lvlJc w:val="left"/>
      <w:pPr>
        <w:ind w:left="6633" w:hanging="360"/>
      </w:pPr>
    </w:lvl>
    <w:lvl w:ilvl="5" w:tplc="FFFFFFFF" w:tentative="1">
      <w:start w:val="1"/>
      <w:numFmt w:val="lowerRoman"/>
      <w:lvlText w:val="%6."/>
      <w:lvlJc w:val="right"/>
      <w:pPr>
        <w:ind w:left="7353" w:hanging="180"/>
      </w:pPr>
    </w:lvl>
    <w:lvl w:ilvl="6" w:tplc="FFFFFFFF" w:tentative="1">
      <w:start w:val="1"/>
      <w:numFmt w:val="decimal"/>
      <w:lvlText w:val="%7."/>
      <w:lvlJc w:val="left"/>
      <w:pPr>
        <w:ind w:left="8073" w:hanging="360"/>
      </w:pPr>
    </w:lvl>
    <w:lvl w:ilvl="7" w:tplc="FFFFFFFF" w:tentative="1">
      <w:start w:val="1"/>
      <w:numFmt w:val="lowerLetter"/>
      <w:lvlText w:val="%8."/>
      <w:lvlJc w:val="left"/>
      <w:pPr>
        <w:ind w:left="8793" w:hanging="360"/>
      </w:pPr>
    </w:lvl>
    <w:lvl w:ilvl="8" w:tplc="FFFFFFFF" w:tentative="1">
      <w:start w:val="1"/>
      <w:numFmt w:val="lowerRoman"/>
      <w:lvlText w:val="%9."/>
      <w:lvlJc w:val="right"/>
      <w:pPr>
        <w:ind w:left="9513" w:hanging="180"/>
      </w:pPr>
    </w:lvl>
  </w:abstractNum>
  <w:abstractNum w:abstractNumId="3"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F1FED"/>
    <w:multiLevelType w:val="multilevel"/>
    <w:tmpl w:val="1D9C7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1F901509"/>
    <w:multiLevelType w:val="hybridMultilevel"/>
    <w:tmpl w:val="5F689AF0"/>
    <w:lvl w:ilvl="0" w:tplc="0416000F">
      <w:start w:val="1"/>
      <w:numFmt w:val="decimal"/>
      <w:lvlText w:val="%1."/>
      <w:lvlJc w:val="left"/>
      <w:pPr>
        <w:ind w:left="3753" w:hanging="360"/>
      </w:pPr>
    </w:lvl>
    <w:lvl w:ilvl="1" w:tplc="04160019" w:tentative="1">
      <w:start w:val="1"/>
      <w:numFmt w:val="lowerLetter"/>
      <w:lvlText w:val="%2."/>
      <w:lvlJc w:val="left"/>
      <w:pPr>
        <w:ind w:left="4473" w:hanging="360"/>
      </w:pPr>
    </w:lvl>
    <w:lvl w:ilvl="2" w:tplc="0416001B" w:tentative="1">
      <w:start w:val="1"/>
      <w:numFmt w:val="lowerRoman"/>
      <w:lvlText w:val="%3."/>
      <w:lvlJc w:val="right"/>
      <w:pPr>
        <w:ind w:left="5193" w:hanging="180"/>
      </w:pPr>
    </w:lvl>
    <w:lvl w:ilvl="3" w:tplc="0416000F" w:tentative="1">
      <w:start w:val="1"/>
      <w:numFmt w:val="decimal"/>
      <w:lvlText w:val="%4."/>
      <w:lvlJc w:val="left"/>
      <w:pPr>
        <w:ind w:left="5913" w:hanging="360"/>
      </w:pPr>
    </w:lvl>
    <w:lvl w:ilvl="4" w:tplc="04160019" w:tentative="1">
      <w:start w:val="1"/>
      <w:numFmt w:val="lowerLetter"/>
      <w:lvlText w:val="%5."/>
      <w:lvlJc w:val="left"/>
      <w:pPr>
        <w:ind w:left="6633" w:hanging="360"/>
      </w:pPr>
    </w:lvl>
    <w:lvl w:ilvl="5" w:tplc="0416001B" w:tentative="1">
      <w:start w:val="1"/>
      <w:numFmt w:val="lowerRoman"/>
      <w:lvlText w:val="%6."/>
      <w:lvlJc w:val="right"/>
      <w:pPr>
        <w:ind w:left="7353" w:hanging="180"/>
      </w:pPr>
    </w:lvl>
    <w:lvl w:ilvl="6" w:tplc="0416000F" w:tentative="1">
      <w:start w:val="1"/>
      <w:numFmt w:val="decimal"/>
      <w:lvlText w:val="%7."/>
      <w:lvlJc w:val="left"/>
      <w:pPr>
        <w:ind w:left="8073" w:hanging="360"/>
      </w:pPr>
    </w:lvl>
    <w:lvl w:ilvl="7" w:tplc="04160019" w:tentative="1">
      <w:start w:val="1"/>
      <w:numFmt w:val="lowerLetter"/>
      <w:lvlText w:val="%8."/>
      <w:lvlJc w:val="left"/>
      <w:pPr>
        <w:ind w:left="8793" w:hanging="360"/>
      </w:pPr>
    </w:lvl>
    <w:lvl w:ilvl="8" w:tplc="0416001B" w:tentative="1">
      <w:start w:val="1"/>
      <w:numFmt w:val="lowerRoman"/>
      <w:lvlText w:val="%9."/>
      <w:lvlJc w:val="right"/>
      <w:pPr>
        <w:ind w:left="9513" w:hanging="180"/>
      </w:pPr>
    </w:lvl>
  </w:abstractNum>
  <w:abstractNum w:abstractNumId="7" w15:restartNumberingAfterBreak="0">
    <w:nsid w:val="22DD27A2"/>
    <w:multiLevelType w:val="hybridMultilevel"/>
    <w:tmpl w:val="792868A0"/>
    <w:lvl w:ilvl="0" w:tplc="04160001">
      <w:start w:val="1"/>
      <w:numFmt w:val="bullet"/>
      <w:lvlText w:val=""/>
      <w:lvlJc w:val="left"/>
      <w:pPr>
        <w:ind w:left="3753" w:hanging="360"/>
      </w:pPr>
      <w:rPr>
        <w:rFonts w:ascii="Symbol" w:hAnsi="Symbol" w:hint="default"/>
      </w:rPr>
    </w:lvl>
    <w:lvl w:ilvl="1" w:tplc="04160003" w:tentative="1">
      <w:start w:val="1"/>
      <w:numFmt w:val="bullet"/>
      <w:lvlText w:val="o"/>
      <w:lvlJc w:val="left"/>
      <w:pPr>
        <w:ind w:left="4473" w:hanging="360"/>
      </w:pPr>
      <w:rPr>
        <w:rFonts w:ascii="Courier New" w:hAnsi="Courier New" w:cs="Courier New" w:hint="default"/>
      </w:rPr>
    </w:lvl>
    <w:lvl w:ilvl="2" w:tplc="04160005" w:tentative="1">
      <w:start w:val="1"/>
      <w:numFmt w:val="bullet"/>
      <w:lvlText w:val=""/>
      <w:lvlJc w:val="left"/>
      <w:pPr>
        <w:ind w:left="5193" w:hanging="360"/>
      </w:pPr>
      <w:rPr>
        <w:rFonts w:ascii="Wingdings" w:hAnsi="Wingdings" w:hint="default"/>
      </w:rPr>
    </w:lvl>
    <w:lvl w:ilvl="3" w:tplc="04160001" w:tentative="1">
      <w:start w:val="1"/>
      <w:numFmt w:val="bullet"/>
      <w:lvlText w:val=""/>
      <w:lvlJc w:val="left"/>
      <w:pPr>
        <w:ind w:left="5913" w:hanging="360"/>
      </w:pPr>
      <w:rPr>
        <w:rFonts w:ascii="Symbol" w:hAnsi="Symbol" w:hint="default"/>
      </w:rPr>
    </w:lvl>
    <w:lvl w:ilvl="4" w:tplc="04160003" w:tentative="1">
      <w:start w:val="1"/>
      <w:numFmt w:val="bullet"/>
      <w:lvlText w:val="o"/>
      <w:lvlJc w:val="left"/>
      <w:pPr>
        <w:ind w:left="6633" w:hanging="360"/>
      </w:pPr>
      <w:rPr>
        <w:rFonts w:ascii="Courier New" w:hAnsi="Courier New" w:cs="Courier New" w:hint="default"/>
      </w:rPr>
    </w:lvl>
    <w:lvl w:ilvl="5" w:tplc="04160005" w:tentative="1">
      <w:start w:val="1"/>
      <w:numFmt w:val="bullet"/>
      <w:lvlText w:val=""/>
      <w:lvlJc w:val="left"/>
      <w:pPr>
        <w:ind w:left="7353" w:hanging="360"/>
      </w:pPr>
      <w:rPr>
        <w:rFonts w:ascii="Wingdings" w:hAnsi="Wingdings" w:hint="default"/>
      </w:rPr>
    </w:lvl>
    <w:lvl w:ilvl="6" w:tplc="04160001" w:tentative="1">
      <w:start w:val="1"/>
      <w:numFmt w:val="bullet"/>
      <w:lvlText w:val=""/>
      <w:lvlJc w:val="left"/>
      <w:pPr>
        <w:ind w:left="8073" w:hanging="360"/>
      </w:pPr>
      <w:rPr>
        <w:rFonts w:ascii="Symbol" w:hAnsi="Symbol" w:hint="default"/>
      </w:rPr>
    </w:lvl>
    <w:lvl w:ilvl="7" w:tplc="04160003" w:tentative="1">
      <w:start w:val="1"/>
      <w:numFmt w:val="bullet"/>
      <w:lvlText w:val="o"/>
      <w:lvlJc w:val="left"/>
      <w:pPr>
        <w:ind w:left="8793" w:hanging="360"/>
      </w:pPr>
      <w:rPr>
        <w:rFonts w:ascii="Courier New" w:hAnsi="Courier New" w:cs="Courier New" w:hint="default"/>
      </w:rPr>
    </w:lvl>
    <w:lvl w:ilvl="8" w:tplc="04160005" w:tentative="1">
      <w:start w:val="1"/>
      <w:numFmt w:val="bullet"/>
      <w:lvlText w:val=""/>
      <w:lvlJc w:val="left"/>
      <w:pPr>
        <w:ind w:left="9513" w:hanging="360"/>
      </w:pPr>
      <w:rPr>
        <w:rFonts w:ascii="Wingdings" w:hAnsi="Wingdings" w:hint="default"/>
      </w:rPr>
    </w:lvl>
  </w:abstractNum>
  <w:abstractNum w:abstractNumId="8"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4009539C"/>
    <w:multiLevelType w:val="multilevel"/>
    <w:tmpl w:val="804C4EC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AF314F7"/>
    <w:multiLevelType w:val="hybridMultilevel"/>
    <w:tmpl w:val="E398E812"/>
    <w:lvl w:ilvl="0" w:tplc="04160001">
      <w:start w:val="1"/>
      <w:numFmt w:val="bullet"/>
      <w:lvlText w:val=""/>
      <w:lvlJc w:val="left"/>
      <w:pPr>
        <w:ind w:left="3753" w:hanging="360"/>
      </w:pPr>
      <w:rPr>
        <w:rFonts w:ascii="Symbol" w:hAnsi="Symbol" w:hint="default"/>
      </w:rPr>
    </w:lvl>
    <w:lvl w:ilvl="1" w:tplc="04160003" w:tentative="1">
      <w:start w:val="1"/>
      <w:numFmt w:val="bullet"/>
      <w:lvlText w:val="o"/>
      <w:lvlJc w:val="left"/>
      <w:pPr>
        <w:ind w:left="4473" w:hanging="360"/>
      </w:pPr>
      <w:rPr>
        <w:rFonts w:ascii="Courier New" w:hAnsi="Courier New" w:cs="Courier New" w:hint="default"/>
      </w:rPr>
    </w:lvl>
    <w:lvl w:ilvl="2" w:tplc="04160005" w:tentative="1">
      <w:start w:val="1"/>
      <w:numFmt w:val="bullet"/>
      <w:lvlText w:val=""/>
      <w:lvlJc w:val="left"/>
      <w:pPr>
        <w:ind w:left="5193" w:hanging="360"/>
      </w:pPr>
      <w:rPr>
        <w:rFonts w:ascii="Wingdings" w:hAnsi="Wingdings" w:hint="default"/>
      </w:rPr>
    </w:lvl>
    <w:lvl w:ilvl="3" w:tplc="04160001" w:tentative="1">
      <w:start w:val="1"/>
      <w:numFmt w:val="bullet"/>
      <w:lvlText w:val=""/>
      <w:lvlJc w:val="left"/>
      <w:pPr>
        <w:ind w:left="5913" w:hanging="360"/>
      </w:pPr>
      <w:rPr>
        <w:rFonts w:ascii="Symbol" w:hAnsi="Symbol" w:hint="default"/>
      </w:rPr>
    </w:lvl>
    <w:lvl w:ilvl="4" w:tplc="04160003" w:tentative="1">
      <w:start w:val="1"/>
      <w:numFmt w:val="bullet"/>
      <w:lvlText w:val="o"/>
      <w:lvlJc w:val="left"/>
      <w:pPr>
        <w:ind w:left="6633" w:hanging="360"/>
      </w:pPr>
      <w:rPr>
        <w:rFonts w:ascii="Courier New" w:hAnsi="Courier New" w:cs="Courier New" w:hint="default"/>
      </w:rPr>
    </w:lvl>
    <w:lvl w:ilvl="5" w:tplc="04160005" w:tentative="1">
      <w:start w:val="1"/>
      <w:numFmt w:val="bullet"/>
      <w:lvlText w:val=""/>
      <w:lvlJc w:val="left"/>
      <w:pPr>
        <w:ind w:left="7353" w:hanging="360"/>
      </w:pPr>
      <w:rPr>
        <w:rFonts w:ascii="Wingdings" w:hAnsi="Wingdings" w:hint="default"/>
      </w:rPr>
    </w:lvl>
    <w:lvl w:ilvl="6" w:tplc="04160001" w:tentative="1">
      <w:start w:val="1"/>
      <w:numFmt w:val="bullet"/>
      <w:lvlText w:val=""/>
      <w:lvlJc w:val="left"/>
      <w:pPr>
        <w:ind w:left="8073" w:hanging="360"/>
      </w:pPr>
      <w:rPr>
        <w:rFonts w:ascii="Symbol" w:hAnsi="Symbol" w:hint="default"/>
      </w:rPr>
    </w:lvl>
    <w:lvl w:ilvl="7" w:tplc="04160003" w:tentative="1">
      <w:start w:val="1"/>
      <w:numFmt w:val="bullet"/>
      <w:lvlText w:val="o"/>
      <w:lvlJc w:val="left"/>
      <w:pPr>
        <w:ind w:left="8793" w:hanging="360"/>
      </w:pPr>
      <w:rPr>
        <w:rFonts w:ascii="Courier New" w:hAnsi="Courier New" w:cs="Courier New" w:hint="default"/>
      </w:rPr>
    </w:lvl>
    <w:lvl w:ilvl="8" w:tplc="04160005" w:tentative="1">
      <w:start w:val="1"/>
      <w:numFmt w:val="bullet"/>
      <w:lvlText w:val=""/>
      <w:lvlJc w:val="left"/>
      <w:pPr>
        <w:ind w:left="9513" w:hanging="360"/>
      </w:pPr>
      <w:rPr>
        <w:rFonts w:ascii="Wingdings" w:hAnsi="Wingdings" w:hint="default"/>
      </w:rPr>
    </w:lvl>
  </w:abstractNum>
  <w:abstractNum w:abstractNumId="14"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5" w15:restartNumberingAfterBreak="0">
    <w:nsid w:val="52B64D3A"/>
    <w:multiLevelType w:val="hybridMultilevel"/>
    <w:tmpl w:val="C2E67526"/>
    <w:lvl w:ilvl="0" w:tplc="04160001">
      <w:start w:val="1"/>
      <w:numFmt w:val="bullet"/>
      <w:lvlText w:val=""/>
      <w:lvlJc w:val="left"/>
      <w:pPr>
        <w:ind w:left="3328" w:hanging="360"/>
      </w:pPr>
      <w:rPr>
        <w:rFonts w:ascii="Symbol" w:hAnsi="Symbol" w:hint="default"/>
      </w:rPr>
    </w:lvl>
    <w:lvl w:ilvl="1" w:tplc="04160003" w:tentative="1">
      <w:start w:val="1"/>
      <w:numFmt w:val="bullet"/>
      <w:lvlText w:val="o"/>
      <w:lvlJc w:val="left"/>
      <w:pPr>
        <w:ind w:left="4048" w:hanging="360"/>
      </w:pPr>
      <w:rPr>
        <w:rFonts w:ascii="Courier New" w:hAnsi="Courier New" w:cs="Courier New" w:hint="default"/>
      </w:rPr>
    </w:lvl>
    <w:lvl w:ilvl="2" w:tplc="04160005" w:tentative="1">
      <w:start w:val="1"/>
      <w:numFmt w:val="bullet"/>
      <w:lvlText w:val=""/>
      <w:lvlJc w:val="left"/>
      <w:pPr>
        <w:ind w:left="4768" w:hanging="360"/>
      </w:pPr>
      <w:rPr>
        <w:rFonts w:ascii="Wingdings" w:hAnsi="Wingdings" w:hint="default"/>
      </w:rPr>
    </w:lvl>
    <w:lvl w:ilvl="3" w:tplc="04160001" w:tentative="1">
      <w:start w:val="1"/>
      <w:numFmt w:val="bullet"/>
      <w:lvlText w:val=""/>
      <w:lvlJc w:val="left"/>
      <w:pPr>
        <w:ind w:left="5488" w:hanging="360"/>
      </w:pPr>
      <w:rPr>
        <w:rFonts w:ascii="Symbol" w:hAnsi="Symbol" w:hint="default"/>
      </w:rPr>
    </w:lvl>
    <w:lvl w:ilvl="4" w:tplc="04160003" w:tentative="1">
      <w:start w:val="1"/>
      <w:numFmt w:val="bullet"/>
      <w:lvlText w:val="o"/>
      <w:lvlJc w:val="left"/>
      <w:pPr>
        <w:ind w:left="6208" w:hanging="360"/>
      </w:pPr>
      <w:rPr>
        <w:rFonts w:ascii="Courier New" w:hAnsi="Courier New" w:cs="Courier New" w:hint="default"/>
      </w:rPr>
    </w:lvl>
    <w:lvl w:ilvl="5" w:tplc="04160005" w:tentative="1">
      <w:start w:val="1"/>
      <w:numFmt w:val="bullet"/>
      <w:lvlText w:val=""/>
      <w:lvlJc w:val="left"/>
      <w:pPr>
        <w:ind w:left="6928" w:hanging="360"/>
      </w:pPr>
      <w:rPr>
        <w:rFonts w:ascii="Wingdings" w:hAnsi="Wingdings" w:hint="default"/>
      </w:rPr>
    </w:lvl>
    <w:lvl w:ilvl="6" w:tplc="04160001" w:tentative="1">
      <w:start w:val="1"/>
      <w:numFmt w:val="bullet"/>
      <w:lvlText w:val=""/>
      <w:lvlJc w:val="left"/>
      <w:pPr>
        <w:ind w:left="7648" w:hanging="360"/>
      </w:pPr>
      <w:rPr>
        <w:rFonts w:ascii="Symbol" w:hAnsi="Symbol" w:hint="default"/>
      </w:rPr>
    </w:lvl>
    <w:lvl w:ilvl="7" w:tplc="04160003" w:tentative="1">
      <w:start w:val="1"/>
      <w:numFmt w:val="bullet"/>
      <w:lvlText w:val="o"/>
      <w:lvlJc w:val="left"/>
      <w:pPr>
        <w:ind w:left="8368" w:hanging="360"/>
      </w:pPr>
      <w:rPr>
        <w:rFonts w:ascii="Courier New" w:hAnsi="Courier New" w:cs="Courier New" w:hint="default"/>
      </w:rPr>
    </w:lvl>
    <w:lvl w:ilvl="8" w:tplc="04160005" w:tentative="1">
      <w:start w:val="1"/>
      <w:numFmt w:val="bullet"/>
      <w:lvlText w:val=""/>
      <w:lvlJc w:val="left"/>
      <w:pPr>
        <w:ind w:left="9088" w:hanging="360"/>
      </w:pPr>
      <w:rPr>
        <w:rFonts w:ascii="Wingdings" w:hAnsi="Wingdings" w:hint="default"/>
      </w:rPr>
    </w:lvl>
  </w:abstractNum>
  <w:abstractNum w:abstractNumId="16"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7388749">
    <w:abstractNumId w:val="9"/>
  </w:num>
  <w:num w:numId="2" w16cid:durableId="618028154">
    <w:abstractNumId w:val="11"/>
  </w:num>
  <w:num w:numId="3" w16cid:durableId="1016925210">
    <w:abstractNumId w:val="8"/>
  </w:num>
  <w:num w:numId="4" w16cid:durableId="12663786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590505">
    <w:abstractNumId w:val="10"/>
  </w:num>
  <w:num w:numId="6" w16cid:durableId="23285950">
    <w:abstractNumId w:val="17"/>
  </w:num>
  <w:num w:numId="7" w16cid:durableId="1031035125">
    <w:abstractNumId w:val="5"/>
  </w:num>
  <w:num w:numId="8" w16cid:durableId="1051735844">
    <w:abstractNumId w:val="17"/>
  </w:num>
  <w:num w:numId="9" w16cid:durableId="1110969701">
    <w:abstractNumId w:val="5"/>
  </w:num>
  <w:num w:numId="10" w16cid:durableId="472332272">
    <w:abstractNumId w:val="17"/>
  </w:num>
  <w:num w:numId="11" w16cid:durableId="1150443295">
    <w:abstractNumId w:val="5"/>
  </w:num>
  <w:num w:numId="12" w16cid:durableId="932857105">
    <w:abstractNumId w:val="18"/>
  </w:num>
  <w:num w:numId="13" w16cid:durableId="1570186301">
    <w:abstractNumId w:val="17"/>
  </w:num>
  <w:num w:numId="14" w16cid:durableId="622618540">
    <w:abstractNumId w:val="5"/>
  </w:num>
  <w:num w:numId="15" w16cid:durableId="2031684644">
    <w:abstractNumId w:val="3"/>
  </w:num>
  <w:num w:numId="16" w16cid:durableId="1865241884">
    <w:abstractNumId w:val="16"/>
  </w:num>
  <w:num w:numId="17" w16cid:durableId="1967812977">
    <w:abstractNumId w:val="1"/>
  </w:num>
  <w:num w:numId="18" w16cid:durableId="1702507973">
    <w:abstractNumId w:val="17"/>
  </w:num>
  <w:num w:numId="19" w16cid:durableId="538904941">
    <w:abstractNumId w:val="5"/>
  </w:num>
  <w:num w:numId="20" w16cid:durableId="1383023675">
    <w:abstractNumId w:val="3"/>
  </w:num>
  <w:num w:numId="21" w16cid:durableId="2078162045">
    <w:abstractNumId w:val="1"/>
  </w:num>
  <w:num w:numId="22" w16cid:durableId="1224678152">
    <w:abstractNumId w:val="14"/>
  </w:num>
  <w:num w:numId="23" w16cid:durableId="744113832">
    <w:abstractNumId w:val="19"/>
  </w:num>
  <w:num w:numId="24" w16cid:durableId="1633636453">
    <w:abstractNumId w:val="13"/>
  </w:num>
  <w:num w:numId="25" w16cid:durableId="1109088885">
    <w:abstractNumId w:val="7"/>
  </w:num>
  <w:num w:numId="26" w16cid:durableId="1959948494">
    <w:abstractNumId w:val="6"/>
  </w:num>
  <w:num w:numId="27" w16cid:durableId="821241755">
    <w:abstractNumId w:val="2"/>
  </w:num>
  <w:num w:numId="28" w16cid:durableId="596524527">
    <w:abstractNumId w:val="0"/>
  </w:num>
  <w:num w:numId="29" w16cid:durableId="1993558813">
    <w:abstractNumId w:val="15"/>
  </w:num>
  <w:num w:numId="30" w16cid:durableId="1594434851">
    <w:abstractNumId w:val="19"/>
  </w:num>
  <w:num w:numId="31" w16cid:durableId="835270792">
    <w:abstractNumId w:val="19"/>
  </w:num>
  <w:num w:numId="32" w16cid:durableId="2115468072">
    <w:abstractNumId w:val="19"/>
  </w:num>
  <w:num w:numId="33" w16cid:durableId="1253276378">
    <w:abstractNumId w:val="19"/>
  </w:num>
  <w:num w:numId="34" w16cid:durableId="1501237118">
    <w:abstractNumId w:val="19"/>
  </w:num>
  <w:num w:numId="35" w16cid:durableId="933437354">
    <w:abstractNumId w:val="19"/>
  </w:num>
  <w:num w:numId="36" w16cid:durableId="329136896">
    <w:abstractNumId w:val="19"/>
  </w:num>
  <w:num w:numId="37" w16cid:durableId="426846634">
    <w:abstractNumId w:val="12"/>
  </w:num>
  <w:num w:numId="38" w16cid:durableId="182522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93"/>
    <w:rsid w:val="000122AB"/>
    <w:rsid w:val="00012F4D"/>
    <w:rsid w:val="000142AC"/>
    <w:rsid w:val="00017345"/>
    <w:rsid w:val="0002084D"/>
    <w:rsid w:val="00020937"/>
    <w:rsid w:val="000210DC"/>
    <w:rsid w:val="000328A4"/>
    <w:rsid w:val="00033135"/>
    <w:rsid w:val="00035DBF"/>
    <w:rsid w:val="000423B2"/>
    <w:rsid w:val="00046B23"/>
    <w:rsid w:val="00046EB1"/>
    <w:rsid w:val="00047786"/>
    <w:rsid w:val="00054346"/>
    <w:rsid w:val="00056008"/>
    <w:rsid w:val="000561FF"/>
    <w:rsid w:val="00056FD3"/>
    <w:rsid w:val="0006414C"/>
    <w:rsid w:val="00064A99"/>
    <w:rsid w:val="00070792"/>
    <w:rsid w:val="00072F75"/>
    <w:rsid w:val="00073311"/>
    <w:rsid w:val="00074E96"/>
    <w:rsid w:val="00080004"/>
    <w:rsid w:val="00081DB1"/>
    <w:rsid w:val="000921C6"/>
    <w:rsid w:val="00093ED1"/>
    <w:rsid w:val="000961C4"/>
    <w:rsid w:val="00097B5F"/>
    <w:rsid w:val="000A0904"/>
    <w:rsid w:val="000A22EF"/>
    <w:rsid w:val="000A35FA"/>
    <w:rsid w:val="000B0359"/>
    <w:rsid w:val="000B0F1F"/>
    <w:rsid w:val="000B3121"/>
    <w:rsid w:val="000B5EC8"/>
    <w:rsid w:val="000C13C4"/>
    <w:rsid w:val="000C2969"/>
    <w:rsid w:val="000D093B"/>
    <w:rsid w:val="000E0817"/>
    <w:rsid w:val="000E0CC1"/>
    <w:rsid w:val="000E32F6"/>
    <w:rsid w:val="000E3C76"/>
    <w:rsid w:val="000E4A58"/>
    <w:rsid w:val="000E5F2D"/>
    <w:rsid w:val="000F0BC8"/>
    <w:rsid w:val="000F297F"/>
    <w:rsid w:val="000F6D49"/>
    <w:rsid w:val="00100047"/>
    <w:rsid w:val="00105662"/>
    <w:rsid w:val="00111B0E"/>
    <w:rsid w:val="00135066"/>
    <w:rsid w:val="001445B9"/>
    <w:rsid w:val="00146F28"/>
    <w:rsid w:val="001542CA"/>
    <w:rsid w:val="00154DF0"/>
    <w:rsid w:val="00154E0F"/>
    <w:rsid w:val="0016019F"/>
    <w:rsid w:val="001606BC"/>
    <w:rsid w:val="00160850"/>
    <w:rsid w:val="001628CE"/>
    <w:rsid w:val="00163483"/>
    <w:rsid w:val="00172061"/>
    <w:rsid w:val="001818AA"/>
    <w:rsid w:val="00183C30"/>
    <w:rsid w:val="00184619"/>
    <w:rsid w:val="00185C91"/>
    <w:rsid w:val="001866E0"/>
    <w:rsid w:val="00193929"/>
    <w:rsid w:val="00196658"/>
    <w:rsid w:val="001A0AA2"/>
    <w:rsid w:val="001A19C5"/>
    <w:rsid w:val="001B2108"/>
    <w:rsid w:val="001B33E4"/>
    <w:rsid w:val="001B65E3"/>
    <w:rsid w:val="001C0D19"/>
    <w:rsid w:val="001C0EED"/>
    <w:rsid w:val="001C30A4"/>
    <w:rsid w:val="001C4008"/>
    <w:rsid w:val="001D62CD"/>
    <w:rsid w:val="001E2AEB"/>
    <w:rsid w:val="001E3CEE"/>
    <w:rsid w:val="001E77F8"/>
    <w:rsid w:val="001E7812"/>
    <w:rsid w:val="001F3EB2"/>
    <w:rsid w:val="001F5853"/>
    <w:rsid w:val="00204881"/>
    <w:rsid w:val="002120AC"/>
    <w:rsid w:val="002123AA"/>
    <w:rsid w:val="00214271"/>
    <w:rsid w:val="00217BC0"/>
    <w:rsid w:val="00220866"/>
    <w:rsid w:val="0022115B"/>
    <w:rsid w:val="00222CA6"/>
    <w:rsid w:val="00222CBF"/>
    <w:rsid w:val="00226192"/>
    <w:rsid w:val="0023253D"/>
    <w:rsid w:val="00233BD2"/>
    <w:rsid w:val="002379D8"/>
    <w:rsid w:val="00240111"/>
    <w:rsid w:val="00245A89"/>
    <w:rsid w:val="00246B80"/>
    <w:rsid w:val="00250F9E"/>
    <w:rsid w:val="00251B28"/>
    <w:rsid w:val="002532CA"/>
    <w:rsid w:val="002539D3"/>
    <w:rsid w:val="00255A6D"/>
    <w:rsid w:val="00255DE5"/>
    <w:rsid w:val="0026028D"/>
    <w:rsid w:val="00261DB5"/>
    <w:rsid w:val="00270164"/>
    <w:rsid w:val="0027140A"/>
    <w:rsid w:val="00275D51"/>
    <w:rsid w:val="0028224B"/>
    <w:rsid w:val="00285CBE"/>
    <w:rsid w:val="00287AF9"/>
    <w:rsid w:val="002936F2"/>
    <w:rsid w:val="002940CC"/>
    <w:rsid w:val="002A16DD"/>
    <w:rsid w:val="002A1F1B"/>
    <w:rsid w:val="002A6D64"/>
    <w:rsid w:val="002A77E9"/>
    <w:rsid w:val="002A7944"/>
    <w:rsid w:val="002B2595"/>
    <w:rsid w:val="002B301F"/>
    <w:rsid w:val="002B786A"/>
    <w:rsid w:val="002C001B"/>
    <w:rsid w:val="002C06CF"/>
    <w:rsid w:val="002C59E5"/>
    <w:rsid w:val="002C622D"/>
    <w:rsid w:val="002C7905"/>
    <w:rsid w:val="002D02D0"/>
    <w:rsid w:val="002D11C0"/>
    <w:rsid w:val="002D1D45"/>
    <w:rsid w:val="002D3F6F"/>
    <w:rsid w:val="002D7D5E"/>
    <w:rsid w:val="002E3BB5"/>
    <w:rsid w:val="002F0C7C"/>
    <w:rsid w:val="002F20D4"/>
    <w:rsid w:val="002F26EF"/>
    <w:rsid w:val="00301DF3"/>
    <w:rsid w:val="00305BD5"/>
    <w:rsid w:val="00305EFC"/>
    <w:rsid w:val="003107E7"/>
    <w:rsid w:val="00311A30"/>
    <w:rsid w:val="003154F1"/>
    <w:rsid w:val="00317830"/>
    <w:rsid w:val="00320D3C"/>
    <w:rsid w:val="00325700"/>
    <w:rsid w:val="00326141"/>
    <w:rsid w:val="00342C7D"/>
    <w:rsid w:val="00342EA2"/>
    <w:rsid w:val="003472F6"/>
    <w:rsid w:val="003478C5"/>
    <w:rsid w:val="0035335A"/>
    <w:rsid w:val="00354C2D"/>
    <w:rsid w:val="00356201"/>
    <w:rsid w:val="00357FA0"/>
    <w:rsid w:val="0036011B"/>
    <w:rsid w:val="003609A1"/>
    <w:rsid w:val="00362A58"/>
    <w:rsid w:val="00363535"/>
    <w:rsid w:val="00363C17"/>
    <w:rsid w:val="003652CD"/>
    <w:rsid w:val="0036568C"/>
    <w:rsid w:val="003700CE"/>
    <w:rsid w:val="00370CEF"/>
    <w:rsid w:val="003713DC"/>
    <w:rsid w:val="00375A07"/>
    <w:rsid w:val="0037738E"/>
    <w:rsid w:val="00382272"/>
    <w:rsid w:val="00382F70"/>
    <w:rsid w:val="0039179C"/>
    <w:rsid w:val="00391A3B"/>
    <w:rsid w:val="00391E44"/>
    <w:rsid w:val="00392460"/>
    <w:rsid w:val="00397C0B"/>
    <w:rsid w:val="003A0FF6"/>
    <w:rsid w:val="003A2904"/>
    <w:rsid w:val="003B032C"/>
    <w:rsid w:val="003B357C"/>
    <w:rsid w:val="003B3DA5"/>
    <w:rsid w:val="003B526E"/>
    <w:rsid w:val="003B5C18"/>
    <w:rsid w:val="003C210C"/>
    <w:rsid w:val="003D0904"/>
    <w:rsid w:val="003D41C6"/>
    <w:rsid w:val="003D428C"/>
    <w:rsid w:val="003D660D"/>
    <w:rsid w:val="003E0BDC"/>
    <w:rsid w:val="003E1F3A"/>
    <w:rsid w:val="003E2099"/>
    <w:rsid w:val="003E2A9F"/>
    <w:rsid w:val="003E3CFC"/>
    <w:rsid w:val="003E46F7"/>
    <w:rsid w:val="003E7FFA"/>
    <w:rsid w:val="003F3E6E"/>
    <w:rsid w:val="003F3E95"/>
    <w:rsid w:val="003F5356"/>
    <w:rsid w:val="00401D30"/>
    <w:rsid w:val="00402084"/>
    <w:rsid w:val="004026D9"/>
    <w:rsid w:val="00404615"/>
    <w:rsid w:val="00413189"/>
    <w:rsid w:val="004223FA"/>
    <w:rsid w:val="004247C4"/>
    <w:rsid w:val="00424F93"/>
    <w:rsid w:val="00426243"/>
    <w:rsid w:val="00427ADD"/>
    <w:rsid w:val="004308A0"/>
    <w:rsid w:val="00436DDC"/>
    <w:rsid w:val="00440464"/>
    <w:rsid w:val="004409CB"/>
    <w:rsid w:val="00445070"/>
    <w:rsid w:val="004451F3"/>
    <w:rsid w:val="00446018"/>
    <w:rsid w:val="00450E4E"/>
    <w:rsid w:val="004516D6"/>
    <w:rsid w:val="00452A7D"/>
    <w:rsid w:val="004534A5"/>
    <w:rsid w:val="00455F7E"/>
    <w:rsid w:val="0045658A"/>
    <w:rsid w:val="00466881"/>
    <w:rsid w:val="004730BE"/>
    <w:rsid w:val="00473E89"/>
    <w:rsid w:val="004846E4"/>
    <w:rsid w:val="004853C6"/>
    <w:rsid w:val="004859AF"/>
    <w:rsid w:val="0048607A"/>
    <w:rsid w:val="004860FC"/>
    <w:rsid w:val="00491ABF"/>
    <w:rsid w:val="00493061"/>
    <w:rsid w:val="00494C08"/>
    <w:rsid w:val="004955E5"/>
    <w:rsid w:val="00497112"/>
    <w:rsid w:val="004A4302"/>
    <w:rsid w:val="004A49D9"/>
    <w:rsid w:val="004B2B0E"/>
    <w:rsid w:val="004B6B9E"/>
    <w:rsid w:val="004B76E0"/>
    <w:rsid w:val="004C3326"/>
    <w:rsid w:val="004C4990"/>
    <w:rsid w:val="004D6147"/>
    <w:rsid w:val="004D66A8"/>
    <w:rsid w:val="004D7BC9"/>
    <w:rsid w:val="004E479E"/>
    <w:rsid w:val="004E4F8F"/>
    <w:rsid w:val="004F5EEF"/>
    <w:rsid w:val="004F7797"/>
    <w:rsid w:val="005009B7"/>
    <w:rsid w:val="00510763"/>
    <w:rsid w:val="00515613"/>
    <w:rsid w:val="005210E8"/>
    <w:rsid w:val="00523068"/>
    <w:rsid w:val="00532502"/>
    <w:rsid w:val="00533EC7"/>
    <w:rsid w:val="00535E6D"/>
    <w:rsid w:val="0053674D"/>
    <w:rsid w:val="00542E33"/>
    <w:rsid w:val="00545FD7"/>
    <w:rsid w:val="00546E9D"/>
    <w:rsid w:val="005520BC"/>
    <w:rsid w:val="00554016"/>
    <w:rsid w:val="00555480"/>
    <w:rsid w:val="005608DF"/>
    <w:rsid w:val="00562FC7"/>
    <w:rsid w:val="005643C5"/>
    <w:rsid w:val="00571264"/>
    <w:rsid w:val="00574C72"/>
    <w:rsid w:val="00577824"/>
    <w:rsid w:val="005819FD"/>
    <w:rsid w:val="00584967"/>
    <w:rsid w:val="00585C24"/>
    <w:rsid w:val="0058611F"/>
    <w:rsid w:val="0058703B"/>
    <w:rsid w:val="005939A2"/>
    <w:rsid w:val="005942A1"/>
    <w:rsid w:val="005B043D"/>
    <w:rsid w:val="005B1EB4"/>
    <w:rsid w:val="005B3F06"/>
    <w:rsid w:val="005B51ED"/>
    <w:rsid w:val="005B6105"/>
    <w:rsid w:val="005B71E8"/>
    <w:rsid w:val="005C3AB6"/>
    <w:rsid w:val="005C5BDC"/>
    <w:rsid w:val="005C64F1"/>
    <w:rsid w:val="005D0CFE"/>
    <w:rsid w:val="005D2EC6"/>
    <w:rsid w:val="005D6AD1"/>
    <w:rsid w:val="005E2BCD"/>
    <w:rsid w:val="005E30A8"/>
    <w:rsid w:val="005F159A"/>
    <w:rsid w:val="005F499D"/>
    <w:rsid w:val="00607D67"/>
    <w:rsid w:val="00611A8F"/>
    <w:rsid w:val="00611B4E"/>
    <w:rsid w:val="00612EDC"/>
    <w:rsid w:val="0061617A"/>
    <w:rsid w:val="00621FA4"/>
    <w:rsid w:val="00625FF5"/>
    <w:rsid w:val="00630C28"/>
    <w:rsid w:val="006362E1"/>
    <w:rsid w:val="006419B4"/>
    <w:rsid w:val="00643759"/>
    <w:rsid w:val="006443DC"/>
    <w:rsid w:val="0064600C"/>
    <w:rsid w:val="006479BD"/>
    <w:rsid w:val="00651DAC"/>
    <w:rsid w:val="00653981"/>
    <w:rsid w:val="00654808"/>
    <w:rsid w:val="0066646D"/>
    <w:rsid w:val="006764B1"/>
    <w:rsid w:val="0068201C"/>
    <w:rsid w:val="00683F29"/>
    <w:rsid w:val="006843E2"/>
    <w:rsid w:val="00691AA3"/>
    <w:rsid w:val="00692393"/>
    <w:rsid w:val="00694611"/>
    <w:rsid w:val="00695A49"/>
    <w:rsid w:val="006A084B"/>
    <w:rsid w:val="006A347A"/>
    <w:rsid w:val="006A557E"/>
    <w:rsid w:val="006A64EF"/>
    <w:rsid w:val="006B0A19"/>
    <w:rsid w:val="006B20D5"/>
    <w:rsid w:val="006B251D"/>
    <w:rsid w:val="006B3201"/>
    <w:rsid w:val="006C2BC1"/>
    <w:rsid w:val="006C6D46"/>
    <w:rsid w:val="006C6ED9"/>
    <w:rsid w:val="006D5EC9"/>
    <w:rsid w:val="006D6E76"/>
    <w:rsid w:val="006D76B3"/>
    <w:rsid w:val="006E0FBC"/>
    <w:rsid w:val="006E1289"/>
    <w:rsid w:val="006E1AAC"/>
    <w:rsid w:val="006F2389"/>
    <w:rsid w:val="006F2E13"/>
    <w:rsid w:val="006F5277"/>
    <w:rsid w:val="00701B3E"/>
    <w:rsid w:val="0070363A"/>
    <w:rsid w:val="00704B35"/>
    <w:rsid w:val="0070534D"/>
    <w:rsid w:val="0070640E"/>
    <w:rsid w:val="007132F3"/>
    <w:rsid w:val="007140CE"/>
    <w:rsid w:val="00722865"/>
    <w:rsid w:val="00723BFD"/>
    <w:rsid w:val="007273C6"/>
    <w:rsid w:val="00727B62"/>
    <w:rsid w:val="00731394"/>
    <w:rsid w:val="00742D5D"/>
    <w:rsid w:val="00743DD4"/>
    <w:rsid w:val="007532E8"/>
    <w:rsid w:val="00753744"/>
    <w:rsid w:val="00754F96"/>
    <w:rsid w:val="00760103"/>
    <w:rsid w:val="007608B5"/>
    <w:rsid w:val="00767076"/>
    <w:rsid w:val="007672C6"/>
    <w:rsid w:val="007712FB"/>
    <w:rsid w:val="0077445F"/>
    <w:rsid w:val="00777CAB"/>
    <w:rsid w:val="00781C5C"/>
    <w:rsid w:val="00783DEA"/>
    <w:rsid w:val="007845E5"/>
    <w:rsid w:val="007919B0"/>
    <w:rsid w:val="00797DD2"/>
    <w:rsid w:val="007A1370"/>
    <w:rsid w:val="007B3749"/>
    <w:rsid w:val="007B377B"/>
    <w:rsid w:val="007B5616"/>
    <w:rsid w:val="007D2EF4"/>
    <w:rsid w:val="007D7949"/>
    <w:rsid w:val="007E5460"/>
    <w:rsid w:val="007F4877"/>
    <w:rsid w:val="007F6833"/>
    <w:rsid w:val="0080402C"/>
    <w:rsid w:val="00810005"/>
    <w:rsid w:val="00815359"/>
    <w:rsid w:val="00821F6B"/>
    <w:rsid w:val="008230DC"/>
    <w:rsid w:val="00823811"/>
    <w:rsid w:val="00824F40"/>
    <w:rsid w:val="00833D78"/>
    <w:rsid w:val="00834432"/>
    <w:rsid w:val="00834C97"/>
    <w:rsid w:val="00835BA9"/>
    <w:rsid w:val="00837B6A"/>
    <w:rsid w:val="008467FF"/>
    <w:rsid w:val="00847214"/>
    <w:rsid w:val="00850CC7"/>
    <w:rsid w:val="00851A04"/>
    <w:rsid w:val="0085235F"/>
    <w:rsid w:val="0085349B"/>
    <w:rsid w:val="0085483F"/>
    <w:rsid w:val="00857FD7"/>
    <w:rsid w:val="008630D9"/>
    <w:rsid w:val="00864137"/>
    <w:rsid w:val="00866307"/>
    <w:rsid w:val="00870154"/>
    <w:rsid w:val="008772BB"/>
    <w:rsid w:val="0088059F"/>
    <w:rsid w:val="00880D4B"/>
    <w:rsid w:val="0088200B"/>
    <w:rsid w:val="008837AF"/>
    <w:rsid w:val="008950C0"/>
    <w:rsid w:val="0089586C"/>
    <w:rsid w:val="008969A3"/>
    <w:rsid w:val="00897848"/>
    <w:rsid w:val="00897999"/>
    <w:rsid w:val="008A4179"/>
    <w:rsid w:val="008B00EC"/>
    <w:rsid w:val="008B1677"/>
    <w:rsid w:val="008B35FB"/>
    <w:rsid w:val="008B5033"/>
    <w:rsid w:val="008C10D7"/>
    <w:rsid w:val="008C59BD"/>
    <w:rsid w:val="008D2606"/>
    <w:rsid w:val="008D2D50"/>
    <w:rsid w:val="008D446C"/>
    <w:rsid w:val="008E3370"/>
    <w:rsid w:val="008E5863"/>
    <w:rsid w:val="008F68EA"/>
    <w:rsid w:val="00900231"/>
    <w:rsid w:val="00902CB3"/>
    <w:rsid w:val="00907658"/>
    <w:rsid w:val="00911B1A"/>
    <w:rsid w:val="00912E89"/>
    <w:rsid w:val="00913916"/>
    <w:rsid w:val="00913BBC"/>
    <w:rsid w:val="00914ABB"/>
    <w:rsid w:val="009169F1"/>
    <w:rsid w:val="009174DB"/>
    <w:rsid w:val="009200A8"/>
    <w:rsid w:val="009219C1"/>
    <w:rsid w:val="00925AEC"/>
    <w:rsid w:val="009306EC"/>
    <w:rsid w:val="009336B1"/>
    <w:rsid w:val="00937B87"/>
    <w:rsid w:val="009408F6"/>
    <w:rsid w:val="00947030"/>
    <w:rsid w:val="00952152"/>
    <w:rsid w:val="00953AE7"/>
    <w:rsid w:val="00956633"/>
    <w:rsid w:val="00961D18"/>
    <w:rsid w:val="00963A87"/>
    <w:rsid w:val="00967F36"/>
    <w:rsid w:val="00970EFE"/>
    <w:rsid w:val="009732F2"/>
    <w:rsid w:val="00974112"/>
    <w:rsid w:val="00974880"/>
    <w:rsid w:val="0097642D"/>
    <w:rsid w:val="00997C10"/>
    <w:rsid w:val="009A18C9"/>
    <w:rsid w:val="009A66D8"/>
    <w:rsid w:val="009B1E6A"/>
    <w:rsid w:val="009B3F7B"/>
    <w:rsid w:val="009B64D3"/>
    <w:rsid w:val="009C1197"/>
    <w:rsid w:val="009C3249"/>
    <w:rsid w:val="009C79C4"/>
    <w:rsid w:val="009D0D08"/>
    <w:rsid w:val="009D2331"/>
    <w:rsid w:val="009E3087"/>
    <w:rsid w:val="009E4427"/>
    <w:rsid w:val="009E647F"/>
    <w:rsid w:val="009F64AA"/>
    <w:rsid w:val="009F70E6"/>
    <w:rsid w:val="00A005A6"/>
    <w:rsid w:val="00A0478C"/>
    <w:rsid w:val="00A07CBC"/>
    <w:rsid w:val="00A112D4"/>
    <w:rsid w:val="00A147DF"/>
    <w:rsid w:val="00A14C19"/>
    <w:rsid w:val="00A1650C"/>
    <w:rsid w:val="00A17DA6"/>
    <w:rsid w:val="00A24A4C"/>
    <w:rsid w:val="00A25AA2"/>
    <w:rsid w:val="00A34842"/>
    <w:rsid w:val="00A36A67"/>
    <w:rsid w:val="00A401E2"/>
    <w:rsid w:val="00A4142A"/>
    <w:rsid w:val="00A41F22"/>
    <w:rsid w:val="00A44EB2"/>
    <w:rsid w:val="00A5050E"/>
    <w:rsid w:val="00A56C4A"/>
    <w:rsid w:val="00A61B0A"/>
    <w:rsid w:val="00A63192"/>
    <w:rsid w:val="00A73635"/>
    <w:rsid w:val="00A763B6"/>
    <w:rsid w:val="00A77E62"/>
    <w:rsid w:val="00A803CF"/>
    <w:rsid w:val="00A84894"/>
    <w:rsid w:val="00A84D5A"/>
    <w:rsid w:val="00A8692B"/>
    <w:rsid w:val="00A87AF6"/>
    <w:rsid w:val="00A91A76"/>
    <w:rsid w:val="00A944CF"/>
    <w:rsid w:val="00A96A58"/>
    <w:rsid w:val="00AA3997"/>
    <w:rsid w:val="00AB0D03"/>
    <w:rsid w:val="00AB3C75"/>
    <w:rsid w:val="00AB3F82"/>
    <w:rsid w:val="00AB7205"/>
    <w:rsid w:val="00AC1248"/>
    <w:rsid w:val="00AC76BD"/>
    <w:rsid w:val="00AC7BB1"/>
    <w:rsid w:val="00AD11D9"/>
    <w:rsid w:val="00AD4CE2"/>
    <w:rsid w:val="00AD5B15"/>
    <w:rsid w:val="00AD6533"/>
    <w:rsid w:val="00AE2596"/>
    <w:rsid w:val="00AE404D"/>
    <w:rsid w:val="00AE4851"/>
    <w:rsid w:val="00AF055C"/>
    <w:rsid w:val="00AF1796"/>
    <w:rsid w:val="00AF504B"/>
    <w:rsid w:val="00AF52C8"/>
    <w:rsid w:val="00B01324"/>
    <w:rsid w:val="00B01468"/>
    <w:rsid w:val="00B039CB"/>
    <w:rsid w:val="00B03C8A"/>
    <w:rsid w:val="00B06EC3"/>
    <w:rsid w:val="00B10A7D"/>
    <w:rsid w:val="00B15581"/>
    <w:rsid w:val="00B17B20"/>
    <w:rsid w:val="00B2174B"/>
    <w:rsid w:val="00B30B22"/>
    <w:rsid w:val="00B46158"/>
    <w:rsid w:val="00B51E5E"/>
    <w:rsid w:val="00B53E13"/>
    <w:rsid w:val="00B56410"/>
    <w:rsid w:val="00B57682"/>
    <w:rsid w:val="00B601B8"/>
    <w:rsid w:val="00B63EFB"/>
    <w:rsid w:val="00B63F01"/>
    <w:rsid w:val="00B65E7D"/>
    <w:rsid w:val="00B75116"/>
    <w:rsid w:val="00B768DE"/>
    <w:rsid w:val="00B770AF"/>
    <w:rsid w:val="00B775D4"/>
    <w:rsid w:val="00B83DE0"/>
    <w:rsid w:val="00B8455B"/>
    <w:rsid w:val="00B94803"/>
    <w:rsid w:val="00B951A8"/>
    <w:rsid w:val="00B958EA"/>
    <w:rsid w:val="00BA0EF1"/>
    <w:rsid w:val="00BA1377"/>
    <w:rsid w:val="00BA2DE9"/>
    <w:rsid w:val="00BA39CF"/>
    <w:rsid w:val="00BA6C5B"/>
    <w:rsid w:val="00BA7C55"/>
    <w:rsid w:val="00BB0DF8"/>
    <w:rsid w:val="00BB1983"/>
    <w:rsid w:val="00BB6348"/>
    <w:rsid w:val="00BB6CE8"/>
    <w:rsid w:val="00BB7246"/>
    <w:rsid w:val="00BD1A7A"/>
    <w:rsid w:val="00BE268E"/>
    <w:rsid w:val="00BF0645"/>
    <w:rsid w:val="00BF10D3"/>
    <w:rsid w:val="00BF6337"/>
    <w:rsid w:val="00BF784B"/>
    <w:rsid w:val="00BF7CAA"/>
    <w:rsid w:val="00C009AC"/>
    <w:rsid w:val="00C02081"/>
    <w:rsid w:val="00C1007D"/>
    <w:rsid w:val="00C12360"/>
    <w:rsid w:val="00C30771"/>
    <w:rsid w:val="00C31700"/>
    <w:rsid w:val="00C3191B"/>
    <w:rsid w:val="00C378F6"/>
    <w:rsid w:val="00C37DBD"/>
    <w:rsid w:val="00C37E54"/>
    <w:rsid w:val="00C458D4"/>
    <w:rsid w:val="00C5690B"/>
    <w:rsid w:val="00C6081C"/>
    <w:rsid w:val="00C63CFB"/>
    <w:rsid w:val="00C64B3E"/>
    <w:rsid w:val="00C67F52"/>
    <w:rsid w:val="00C76330"/>
    <w:rsid w:val="00C76CA2"/>
    <w:rsid w:val="00CA0674"/>
    <w:rsid w:val="00CA1D27"/>
    <w:rsid w:val="00CA1D7B"/>
    <w:rsid w:val="00CA3C9E"/>
    <w:rsid w:val="00CA40A5"/>
    <w:rsid w:val="00CA58DF"/>
    <w:rsid w:val="00CB077E"/>
    <w:rsid w:val="00CB0F70"/>
    <w:rsid w:val="00CB101D"/>
    <w:rsid w:val="00CB1FC7"/>
    <w:rsid w:val="00CB2CF6"/>
    <w:rsid w:val="00CB3E5C"/>
    <w:rsid w:val="00CC19E2"/>
    <w:rsid w:val="00CC21A1"/>
    <w:rsid w:val="00CC703D"/>
    <w:rsid w:val="00CC7043"/>
    <w:rsid w:val="00CD3BAF"/>
    <w:rsid w:val="00CD4168"/>
    <w:rsid w:val="00CD4B8A"/>
    <w:rsid w:val="00CD6C60"/>
    <w:rsid w:val="00CD7FE7"/>
    <w:rsid w:val="00CE2731"/>
    <w:rsid w:val="00CE33BD"/>
    <w:rsid w:val="00CE65FD"/>
    <w:rsid w:val="00CE7F13"/>
    <w:rsid w:val="00CF0EEC"/>
    <w:rsid w:val="00CF54E6"/>
    <w:rsid w:val="00CF7C55"/>
    <w:rsid w:val="00D03B9B"/>
    <w:rsid w:val="00D03CBA"/>
    <w:rsid w:val="00D0401D"/>
    <w:rsid w:val="00D069FD"/>
    <w:rsid w:val="00D101D6"/>
    <w:rsid w:val="00D1384F"/>
    <w:rsid w:val="00D157BF"/>
    <w:rsid w:val="00D32A6E"/>
    <w:rsid w:val="00D33C4B"/>
    <w:rsid w:val="00D35C6C"/>
    <w:rsid w:val="00D37769"/>
    <w:rsid w:val="00D42D71"/>
    <w:rsid w:val="00D55D29"/>
    <w:rsid w:val="00D57B9E"/>
    <w:rsid w:val="00D60425"/>
    <w:rsid w:val="00D65716"/>
    <w:rsid w:val="00D70AE4"/>
    <w:rsid w:val="00D836BD"/>
    <w:rsid w:val="00D84108"/>
    <w:rsid w:val="00D84C3B"/>
    <w:rsid w:val="00D879A0"/>
    <w:rsid w:val="00D92225"/>
    <w:rsid w:val="00D94F65"/>
    <w:rsid w:val="00D95A28"/>
    <w:rsid w:val="00D96242"/>
    <w:rsid w:val="00D97C37"/>
    <w:rsid w:val="00DA1FD6"/>
    <w:rsid w:val="00DA3829"/>
    <w:rsid w:val="00DB0C5F"/>
    <w:rsid w:val="00DB459E"/>
    <w:rsid w:val="00DB4A84"/>
    <w:rsid w:val="00DC04F0"/>
    <w:rsid w:val="00DC17E0"/>
    <w:rsid w:val="00DC3885"/>
    <w:rsid w:val="00DC7D36"/>
    <w:rsid w:val="00DD2C50"/>
    <w:rsid w:val="00DD34F9"/>
    <w:rsid w:val="00DD4242"/>
    <w:rsid w:val="00DF25C3"/>
    <w:rsid w:val="00DF2A6B"/>
    <w:rsid w:val="00DF37D1"/>
    <w:rsid w:val="00DF3ACF"/>
    <w:rsid w:val="00E00E19"/>
    <w:rsid w:val="00E065E8"/>
    <w:rsid w:val="00E1196E"/>
    <w:rsid w:val="00E1237E"/>
    <w:rsid w:val="00E14526"/>
    <w:rsid w:val="00E15E07"/>
    <w:rsid w:val="00E20388"/>
    <w:rsid w:val="00E2236F"/>
    <w:rsid w:val="00E2242A"/>
    <w:rsid w:val="00E2476B"/>
    <w:rsid w:val="00E25B0B"/>
    <w:rsid w:val="00E3030F"/>
    <w:rsid w:val="00E34E67"/>
    <w:rsid w:val="00E35AB9"/>
    <w:rsid w:val="00E36E2F"/>
    <w:rsid w:val="00E40704"/>
    <w:rsid w:val="00E460EA"/>
    <w:rsid w:val="00E467C7"/>
    <w:rsid w:val="00E47C06"/>
    <w:rsid w:val="00E55A61"/>
    <w:rsid w:val="00E705C7"/>
    <w:rsid w:val="00E74609"/>
    <w:rsid w:val="00E74C13"/>
    <w:rsid w:val="00E77384"/>
    <w:rsid w:val="00E7758F"/>
    <w:rsid w:val="00E81529"/>
    <w:rsid w:val="00E828FC"/>
    <w:rsid w:val="00E90055"/>
    <w:rsid w:val="00E902A1"/>
    <w:rsid w:val="00E923C0"/>
    <w:rsid w:val="00E92F2B"/>
    <w:rsid w:val="00E93210"/>
    <w:rsid w:val="00E9510E"/>
    <w:rsid w:val="00EB1707"/>
    <w:rsid w:val="00EC0DB2"/>
    <w:rsid w:val="00EC5873"/>
    <w:rsid w:val="00EC5E60"/>
    <w:rsid w:val="00EC6B43"/>
    <w:rsid w:val="00ED718B"/>
    <w:rsid w:val="00EE32E7"/>
    <w:rsid w:val="00EE6223"/>
    <w:rsid w:val="00EE6286"/>
    <w:rsid w:val="00EF08AF"/>
    <w:rsid w:val="00EF0D78"/>
    <w:rsid w:val="00EF6C57"/>
    <w:rsid w:val="00F0207C"/>
    <w:rsid w:val="00F0472C"/>
    <w:rsid w:val="00F077E1"/>
    <w:rsid w:val="00F2009B"/>
    <w:rsid w:val="00F21BF8"/>
    <w:rsid w:val="00F2720F"/>
    <w:rsid w:val="00F27EBF"/>
    <w:rsid w:val="00F30117"/>
    <w:rsid w:val="00F30EE5"/>
    <w:rsid w:val="00F32C08"/>
    <w:rsid w:val="00F37702"/>
    <w:rsid w:val="00F41B43"/>
    <w:rsid w:val="00F44072"/>
    <w:rsid w:val="00F46647"/>
    <w:rsid w:val="00F46E7C"/>
    <w:rsid w:val="00F53E5D"/>
    <w:rsid w:val="00F56894"/>
    <w:rsid w:val="00F57C0D"/>
    <w:rsid w:val="00F57CB2"/>
    <w:rsid w:val="00F6097E"/>
    <w:rsid w:val="00F646CD"/>
    <w:rsid w:val="00F730F8"/>
    <w:rsid w:val="00F73B8C"/>
    <w:rsid w:val="00F823E1"/>
    <w:rsid w:val="00F8699A"/>
    <w:rsid w:val="00F86CE5"/>
    <w:rsid w:val="00F9328B"/>
    <w:rsid w:val="00F937BC"/>
    <w:rsid w:val="00F9493B"/>
    <w:rsid w:val="00FA13AE"/>
    <w:rsid w:val="00FA22EC"/>
    <w:rsid w:val="00FA2CAA"/>
    <w:rsid w:val="00FA3B2E"/>
    <w:rsid w:val="00FA7232"/>
    <w:rsid w:val="00FB2688"/>
    <w:rsid w:val="00FC73AB"/>
    <w:rsid w:val="00FE2A09"/>
    <w:rsid w:val="00FE4B2F"/>
    <w:rsid w:val="00FE5B2D"/>
    <w:rsid w:val="00FF1851"/>
    <w:rsid w:val="00FF368B"/>
    <w:rsid w:val="00FF397B"/>
    <w:rsid w:val="00FF7D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34C78"/>
  <w15:chartTrackingRefBased/>
  <w15:docId w15:val="{A422524B-5A84-4AB3-9FD3-0FA7E679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61"/>
    <w:pPr>
      <w:spacing w:line="260" w:lineRule="atLeast"/>
      <w:jc w:val="both"/>
    </w:pPr>
    <w:rPr>
      <w:rFonts w:ascii="Palatino Linotype" w:hAnsi="Palatino Linotype"/>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11articletype">
    <w:name w:val="MDPI_1.1_article_type"/>
    <w:next w:val="Normal"/>
    <w:qFormat/>
    <w:rsid w:val="00E9321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321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321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321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9321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321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9321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9321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a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comgrade">
    <w:name w:val="Table Grid"/>
    <w:basedOn w:val="Tabelanormal"/>
    <w:uiPriority w:val="39"/>
    <w:rsid w:val="00E9321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E93210"/>
    <w:pPr>
      <w:tabs>
        <w:tab w:val="center" w:pos="4153"/>
        <w:tab w:val="right" w:pos="8306"/>
      </w:tabs>
      <w:snapToGrid w:val="0"/>
      <w:spacing w:line="240" w:lineRule="atLeast"/>
    </w:pPr>
    <w:rPr>
      <w:szCs w:val="18"/>
    </w:rPr>
  </w:style>
  <w:style w:type="character" w:customStyle="1" w:styleId="RodapChar">
    <w:name w:val="Rodapé Char"/>
    <w:link w:val="Rodap"/>
    <w:uiPriority w:val="99"/>
    <w:rsid w:val="00E93210"/>
    <w:rPr>
      <w:rFonts w:ascii="Palatino Linotype" w:hAnsi="Palatino Linotype"/>
      <w:noProof/>
      <w:color w:val="000000"/>
      <w:szCs w:val="18"/>
    </w:rPr>
  </w:style>
  <w:style w:type="paragraph" w:styleId="Cabealho">
    <w:name w:val="header"/>
    <w:basedOn w:val="Normal"/>
    <w:link w:val="CabealhoCh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CabealhoChar">
    <w:name w:val="Cabeçalho Char"/>
    <w:link w:val="Cabealho"/>
    <w:uiPriority w:val="99"/>
    <w:rsid w:val="00E93210"/>
    <w:rPr>
      <w:rFonts w:ascii="Palatino Linotype" w:hAnsi="Palatino Linotype"/>
      <w:noProof/>
      <w:color w:val="000000"/>
      <w:szCs w:val="18"/>
    </w:rPr>
  </w:style>
  <w:style w:type="paragraph" w:customStyle="1" w:styleId="MDPIheaderjournallogo">
    <w:name w:val="MDPI_header_journal_logo"/>
    <w:qFormat/>
    <w:rsid w:val="00E9321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93210"/>
    <w:pPr>
      <w:ind w:firstLine="0"/>
    </w:pPr>
  </w:style>
  <w:style w:type="paragraph" w:customStyle="1" w:styleId="MDPI31text">
    <w:name w:val="MDPI_3.1_text"/>
    <w:qFormat/>
    <w:rsid w:val="003F535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321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321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321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C04F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C04F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321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321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3210"/>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3210"/>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3210"/>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9321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9321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9321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321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9321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532CA"/>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balo">
    <w:name w:val="Balloon Text"/>
    <w:basedOn w:val="Normal"/>
    <w:link w:val="TextodebaloChar"/>
    <w:uiPriority w:val="99"/>
    <w:rsid w:val="00E93210"/>
    <w:rPr>
      <w:rFonts w:cs="Tahoma"/>
      <w:szCs w:val="18"/>
    </w:rPr>
  </w:style>
  <w:style w:type="character" w:customStyle="1" w:styleId="TextodebaloChar">
    <w:name w:val="Texto de balão Char"/>
    <w:link w:val="Textodebalo"/>
    <w:uiPriority w:val="99"/>
    <w:rsid w:val="00E93210"/>
    <w:rPr>
      <w:rFonts w:ascii="Palatino Linotype" w:hAnsi="Palatino Linotype" w:cs="Tahoma"/>
      <w:noProof/>
      <w:color w:val="000000"/>
      <w:szCs w:val="18"/>
    </w:rPr>
  </w:style>
  <w:style w:type="character" w:styleId="Nmerodelinha">
    <w:name w:val="line number"/>
    <w:uiPriority w:val="99"/>
    <w:rsid w:val="00CA1D7B"/>
    <w:rPr>
      <w:rFonts w:ascii="Palatino Linotype" w:hAnsi="Palatino Linotype"/>
      <w:sz w:val="16"/>
    </w:rPr>
  </w:style>
  <w:style w:type="table" w:customStyle="1" w:styleId="MDPI41threelinetable">
    <w:name w:val="MDPI_4.1_three_line_table"/>
    <w:basedOn w:val="Tabelanormal"/>
    <w:uiPriority w:val="99"/>
    <w:rsid w:val="00E9321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3210"/>
    <w:rPr>
      <w:color w:val="0000FF"/>
      <w:u w:val="single"/>
    </w:rPr>
  </w:style>
  <w:style w:type="character" w:styleId="MenoPendente">
    <w:name w:val="Unresolved Mention"/>
    <w:uiPriority w:val="99"/>
    <w:semiHidden/>
    <w:unhideWhenUsed/>
    <w:rsid w:val="00A8692B"/>
    <w:rPr>
      <w:color w:val="605E5C"/>
      <w:shd w:val="clear" w:color="auto" w:fill="E1DFDD"/>
    </w:rPr>
  </w:style>
  <w:style w:type="table" w:styleId="TabelaSimples4">
    <w:name w:val="Plain Table 4"/>
    <w:basedOn w:val="Tabela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321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E9321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9321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321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9321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3210"/>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F8699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9321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93210"/>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3210"/>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54016"/>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E9321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9321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9321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9321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9321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9321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anormal"/>
    <w:uiPriority w:val="99"/>
    <w:rsid w:val="00E93210"/>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9321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321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3210"/>
  </w:style>
  <w:style w:type="paragraph" w:styleId="Bibliografia">
    <w:name w:val="Bibliography"/>
    <w:basedOn w:val="Normal"/>
    <w:next w:val="Normal"/>
    <w:uiPriority w:val="37"/>
    <w:semiHidden/>
    <w:unhideWhenUsed/>
    <w:rsid w:val="00E93210"/>
  </w:style>
  <w:style w:type="paragraph" w:styleId="Corpodetexto">
    <w:name w:val="Body Text"/>
    <w:link w:val="CorpodetextoChar"/>
    <w:rsid w:val="00E93210"/>
    <w:pPr>
      <w:spacing w:after="120" w:line="340" w:lineRule="atLeast"/>
      <w:jc w:val="both"/>
    </w:pPr>
    <w:rPr>
      <w:rFonts w:ascii="Palatino Linotype" w:hAnsi="Palatino Linotype"/>
      <w:color w:val="000000"/>
      <w:sz w:val="24"/>
      <w:lang w:eastAsia="de-DE"/>
    </w:rPr>
  </w:style>
  <w:style w:type="character" w:customStyle="1" w:styleId="CorpodetextoChar">
    <w:name w:val="Corpo de texto Char"/>
    <w:link w:val="Corpodetexto"/>
    <w:rsid w:val="00E93210"/>
    <w:rPr>
      <w:rFonts w:ascii="Palatino Linotype" w:hAnsi="Palatino Linotype"/>
      <w:color w:val="000000"/>
      <w:sz w:val="24"/>
      <w:lang w:eastAsia="de-DE"/>
    </w:rPr>
  </w:style>
  <w:style w:type="character" w:styleId="Refdecomentrio">
    <w:name w:val="annotation reference"/>
    <w:rsid w:val="00E93210"/>
    <w:rPr>
      <w:sz w:val="21"/>
      <w:szCs w:val="21"/>
    </w:rPr>
  </w:style>
  <w:style w:type="paragraph" w:styleId="Textodecomentrio">
    <w:name w:val="annotation text"/>
    <w:basedOn w:val="Normal"/>
    <w:link w:val="TextodecomentrioChar"/>
    <w:rsid w:val="00E93210"/>
  </w:style>
  <w:style w:type="character" w:customStyle="1" w:styleId="TextodecomentrioChar">
    <w:name w:val="Texto de comentário Char"/>
    <w:link w:val="Textodecomentrio"/>
    <w:rsid w:val="00E93210"/>
    <w:rPr>
      <w:rFonts w:ascii="Palatino Linotype" w:hAnsi="Palatino Linotype"/>
      <w:noProof/>
      <w:color w:val="000000"/>
    </w:rPr>
  </w:style>
  <w:style w:type="paragraph" w:styleId="Assuntodocomentrio">
    <w:name w:val="annotation subject"/>
    <w:basedOn w:val="Textodecomentrio"/>
    <w:next w:val="Textodecomentrio"/>
    <w:link w:val="AssuntodocomentrioChar"/>
    <w:rsid w:val="00E93210"/>
    <w:rPr>
      <w:b/>
      <w:bCs/>
    </w:rPr>
  </w:style>
  <w:style w:type="character" w:customStyle="1" w:styleId="AssuntodocomentrioChar">
    <w:name w:val="Assunto do comentário Char"/>
    <w:link w:val="Assuntodocomentrio"/>
    <w:rsid w:val="00E93210"/>
    <w:rPr>
      <w:rFonts w:ascii="Palatino Linotype" w:hAnsi="Palatino Linotype"/>
      <w:b/>
      <w:bCs/>
      <w:noProof/>
      <w:color w:val="000000"/>
    </w:rPr>
  </w:style>
  <w:style w:type="character" w:styleId="Refdenotadefim">
    <w:name w:val="endnote reference"/>
    <w:rsid w:val="00E93210"/>
    <w:rPr>
      <w:vertAlign w:val="superscript"/>
    </w:rPr>
  </w:style>
  <w:style w:type="paragraph" w:styleId="Textodenotadefim">
    <w:name w:val="endnote text"/>
    <w:basedOn w:val="Normal"/>
    <w:link w:val="TextodenotadefimChar"/>
    <w:semiHidden/>
    <w:unhideWhenUsed/>
    <w:rsid w:val="00E93210"/>
    <w:pPr>
      <w:spacing w:line="240" w:lineRule="auto"/>
    </w:pPr>
  </w:style>
  <w:style w:type="character" w:customStyle="1" w:styleId="TextodenotadefimChar">
    <w:name w:val="Texto de nota de fim Char"/>
    <w:link w:val="Textodenotadefim"/>
    <w:semiHidden/>
    <w:rsid w:val="00E93210"/>
    <w:rPr>
      <w:rFonts w:ascii="Palatino Linotype" w:hAnsi="Palatino Linotype"/>
      <w:noProof/>
      <w:color w:val="000000"/>
    </w:rPr>
  </w:style>
  <w:style w:type="character" w:styleId="HiperlinkVisitado">
    <w:name w:val="FollowedHyperlink"/>
    <w:rsid w:val="00E93210"/>
    <w:rPr>
      <w:color w:val="954F72"/>
      <w:u w:val="single"/>
    </w:rPr>
  </w:style>
  <w:style w:type="paragraph" w:styleId="Textodenotaderodap">
    <w:name w:val="footnote text"/>
    <w:basedOn w:val="Normal"/>
    <w:link w:val="TextodenotaderodapChar"/>
    <w:semiHidden/>
    <w:unhideWhenUsed/>
    <w:rsid w:val="00E93210"/>
    <w:pPr>
      <w:spacing w:line="240" w:lineRule="auto"/>
    </w:pPr>
  </w:style>
  <w:style w:type="character" w:customStyle="1" w:styleId="TextodenotaderodapChar">
    <w:name w:val="Texto de nota de rodapé Char"/>
    <w:link w:val="Textodenotaderodap"/>
    <w:semiHidden/>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Nmerodepgina">
    <w:name w:val="page number"/>
    <w:rsid w:val="00E93210"/>
  </w:style>
  <w:style w:type="character" w:styleId="TextodoEspaoReservado">
    <w:name w:val="Placeholder Text"/>
    <w:uiPriority w:val="99"/>
    <w:semiHidden/>
    <w:rsid w:val="00E93210"/>
    <w:rPr>
      <w:color w:val="808080"/>
    </w:rPr>
  </w:style>
  <w:style w:type="paragraph" w:customStyle="1" w:styleId="MDPI71FootNotes">
    <w:name w:val="MDPI_7.1_FootNotes"/>
    <w:qFormat/>
    <w:rsid w:val="00AE2596"/>
    <w:pPr>
      <w:numPr>
        <w:numId w:val="21"/>
      </w:numPr>
      <w:adjustRightInd w:val="0"/>
      <w:snapToGrid w:val="0"/>
      <w:spacing w:line="228" w:lineRule="auto"/>
    </w:pPr>
    <w:rPr>
      <w:rFonts w:ascii="Palatino Linotype" w:eastAsiaTheme="minorEastAsia" w:hAnsi="Palatino Linotype"/>
      <w:noProof/>
      <w:color w:val="000000"/>
      <w:sz w:val="18"/>
    </w:rPr>
  </w:style>
  <w:style w:type="character" w:customStyle="1" w:styleId="rynqvb">
    <w:name w:val="rynqvb"/>
    <w:basedOn w:val="Fontepargpadro"/>
    <w:rsid w:val="00781C5C"/>
  </w:style>
  <w:style w:type="table" w:customStyle="1" w:styleId="TabelaSimples41">
    <w:name w:val="Tabela Simples 41"/>
    <w:basedOn w:val="Tabelanormal"/>
    <w:next w:val="TabelaSimples4"/>
    <w:uiPriority w:val="44"/>
    <w:rsid w:val="006419B4"/>
    <w:rPr>
      <w:rFonts w:ascii="Arial" w:eastAsia="Arial" w:hAnsi="Arial" w:cs="Arial"/>
      <w:sz w:val="22"/>
      <w:szCs w:val="22"/>
      <w:lang w:val="pt-BR"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42">
    <w:name w:val="Tabela Simples 42"/>
    <w:basedOn w:val="Tabelanormal"/>
    <w:next w:val="TabelaSimples4"/>
    <w:uiPriority w:val="44"/>
    <w:rsid w:val="00AB3F82"/>
    <w:rPr>
      <w:rFonts w:ascii="Arial" w:eastAsia="Arial" w:hAnsi="Arial" w:cs="Arial"/>
      <w:sz w:val="22"/>
      <w:szCs w:val="22"/>
      <w:lang w:val="pt-BR"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rte">
    <w:name w:val="Strong"/>
    <w:basedOn w:val="Fontepargpadro"/>
    <w:uiPriority w:val="22"/>
    <w:qFormat/>
    <w:rsid w:val="00AC7BB1"/>
    <w:rPr>
      <w:b/>
      <w:bCs/>
    </w:rPr>
  </w:style>
  <w:style w:type="character" w:customStyle="1" w:styleId="anchor-text">
    <w:name w:val="anchor-text"/>
    <w:basedOn w:val="Fontepargpadro"/>
    <w:rsid w:val="006E0FBC"/>
  </w:style>
  <w:style w:type="character" w:customStyle="1" w:styleId="identifier">
    <w:name w:val="identifier"/>
    <w:basedOn w:val="Fontepargpadro"/>
    <w:rsid w:val="006E0FBC"/>
  </w:style>
  <w:style w:type="character" w:customStyle="1" w:styleId="id-label">
    <w:name w:val="id-label"/>
    <w:basedOn w:val="Fontepargpadro"/>
    <w:rsid w:val="006E0FBC"/>
  </w:style>
  <w:style w:type="paragraph" w:styleId="PargrafodaLista">
    <w:name w:val="List Paragraph"/>
    <w:basedOn w:val="Normal"/>
    <w:uiPriority w:val="34"/>
    <w:qFormat/>
    <w:rsid w:val="004A4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190648">
      <w:bodyDiv w:val="1"/>
      <w:marLeft w:val="0"/>
      <w:marRight w:val="0"/>
      <w:marTop w:val="0"/>
      <w:marBottom w:val="0"/>
      <w:divBdr>
        <w:top w:val="none" w:sz="0" w:space="0" w:color="auto"/>
        <w:left w:val="none" w:sz="0" w:space="0" w:color="auto"/>
        <w:bottom w:val="none" w:sz="0" w:space="0" w:color="auto"/>
        <w:right w:val="none" w:sz="0" w:space="0" w:color="auto"/>
      </w:divBdr>
    </w:div>
    <w:div w:id="755132212">
      <w:bodyDiv w:val="1"/>
      <w:marLeft w:val="0"/>
      <w:marRight w:val="0"/>
      <w:marTop w:val="0"/>
      <w:marBottom w:val="0"/>
      <w:divBdr>
        <w:top w:val="none" w:sz="0" w:space="0" w:color="auto"/>
        <w:left w:val="none" w:sz="0" w:space="0" w:color="auto"/>
        <w:bottom w:val="none" w:sz="0" w:space="0" w:color="auto"/>
        <w:right w:val="none" w:sz="0" w:space="0" w:color="auto"/>
      </w:divBdr>
    </w:div>
    <w:div w:id="1180007398">
      <w:bodyDiv w:val="1"/>
      <w:marLeft w:val="0"/>
      <w:marRight w:val="0"/>
      <w:marTop w:val="0"/>
      <w:marBottom w:val="0"/>
      <w:divBdr>
        <w:top w:val="none" w:sz="0" w:space="0" w:color="auto"/>
        <w:left w:val="none" w:sz="0" w:space="0" w:color="auto"/>
        <w:bottom w:val="none" w:sz="0" w:space="0" w:color="auto"/>
        <w:right w:val="none" w:sz="0" w:space="0" w:color="auto"/>
      </w:divBdr>
      <w:divsChild>
        <w:div w:id="852886019">
          <w:marLeft w:val="0"/>
          <w:marRight w:val="0"/>
          <w:marTop w:val="0"/>
          <w:marBottom w:val="0"/>
          <w:divBdr>
            <w:top w:val="none" w:sz="0" w:space="0" w:color="auto"/>
            <w:left w:val="none" w:sz="0" w:space="0" w:color="auto"/>
            <w:bottom w:val="none" w:sz="0" w:space="0" w:color="auto"/>
            <w:right w:val="none" w:sz="0" w:space="0" w:color="auto"/>
          </w:divBdr>
        </w:div>
      </w:divsChild>
    </w:div>
    <w:div w:id="1324506544">
      <w:bodyDiv w:val="1"/>
      <w:marLeft w:val="0"/>
      <w:marRight w:val="0"/>
      <w:marTop w:val="0"/>
      <w:marBottom w:val="0"/>
      <w:divBdr>
        <w:top w:val="none" w:sz="0" w:space="0" w:color="auto"/>
        <w:left w:val="none" w:sz="0" w:space="0" w:color="auto"/>
        <w:bottom w:val="none" w:sz="0" w:space="0" w:color="auto"/>
        <w:right w:val="none" w:sz="0" w:space="0" w:color="auto"/>
      </w:divBdr>
    </w:div>
    <w:div w:id="1866139284">
      <w:bodyDiv w:val="1"/>
      <w:marLeft w:val="0"/>
      <w:marRight w:val="0"/>
      <w:marTop w:val="0"/>
      <w:marBottom w:val="0"/>
      <w:divBdr>
        <w:top w:val="none" w:sz="0" w:space="0" w:color="auto"/>
        <w:left w:val="none" w:sz="0" w:space="0" w:color="auto"/>
        <w:bottom w:val="none" w:sz="0" w:space="0" w:color="auto"/>
        <w:right w:val="none" w:sz="0" w:space="0" w:color="auto"/>
      </w:divBdr>
      <w:divsChild>
        <w:div w:id="1913850497">
          <w:marLeft w:val="0"/>
          <w:marRight w:val="0"/>
          <w:marTop w:val="0"/>
          <w:marBottom w:val="0"/>
          <w:divBdr>
            <w:top w:val="none" w:sz="0" w:space="0" w:color="auto"/>
            <w:left w:val="none" w:sz="0" w:space="0" w:color="auto"/>
            <w:bottom w:val="none" w:sz="0" w:space="0" w:color="auto"/>
            <w:right w:val="none" w:sz="0" w:space="0" w:color="auto"/>
          </w:divBdr>
          <w:divsChild>
            <w:div w:id="365329920">
              <w:marLeft w:val="0"/>
              <w:marRight w:val="0"/>
              <w:marTop w:val="0"/>
              <w:marBottom w:val="0"/>
              <w:divBdr>
                <w:top w:val="none" w:sz="0" w:space="0" w:color="auto"/>
                <w:left w:val="none" w:sz="0" w:space="0" w:color="auto"/>
                <w:bottom w:val="none" w:sz="0" w:space="0" w:color="auto"/>
                <w:right w:val="none" w:sz="0" w:space="0" w:color="auto"/>
              </w:divBdr>
              <w:divsChild>
                <w:div w:id="2372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2634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sensors-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5219\Documents\PROJETO%20UNIRIO-%20AROMATERAPIA\ARTIGO%20PROJETO%202025\tabela%20do%20primeiro%20relatorio%20set%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GERAL!$M$55</c:f>
              <c:strCache>
                <c:ptCount val="1"/>
                <c:pt idx="0">
                  <c:v>PATIENTS (30)</c:v>
                </c:pt>
              </c:strCache>
            </c:strRef>
          </c:tx>
          <c:spPr>
            <a:solidFill>
              <a:schemeClr val="accent1"/>
            </a:solidFill>
            <a:ln>
              <a:noFill/>
            </a:ln>
            <a:effectLst/>
          </c:spPr>
          <c:invertIfNegative val="0"/>
          <c:cat>
            <c:strRef>
              <c:f>GERAL!$L$56:$L$65</c:f>
              <c:strCache>
                <c:ptCount val="10"/>
                <c:pt idx="0">
                  <c:v>SWEET ORANGE</c:v>
                </c:pt>
                <c:pt idx="1">
                  <c:v>LAVENDER</c:v>
                </c:pt>
                <c:pt idx="2">
                  <c:v>ANISE</c:v>
                </c:pt>
                <c:pt idx="3">
                  <c:v>LEMONGRASS</c:v>
                </c:pt>
                <c:pt idx="4">
                  <c:v>PEPPERMINT</c:v>
                </c:pt>
                <c:pt idx="5">
                  <c:v>E.CITRIODORA</c:v>
                </c:pt>
                <c:pt idx="6">
                  <c:v>SICILIAN LEMON</c:v>
                </c:pt>
                <c:pt idx="7">
                  <c:v>ROSEMARY</c:v>
                </c:pt>
                <c:pt idx="8">
                  <c:v>TEA TREE</c:v>
                </c:pt>
                <c:pt idx="9">
                  <c:v>E.GLOBULUS</c:v>
                </c:pt>
              </c:strCache>
            </c:strRef>
          </c:cat>
          <c:val>
            <c:numRef>
              <c:f>GERAL!$M$56:$M$65</c:f>
              <c:numCache>
                <c:formatCode>General</c:formatCode>
                <c:ptCount val="10"/>
                <c:pt idx="0">
                  <c:v>28</c:v>
                </c:pt>
                <c:pt idx="1">
                  <c:v>18</c:v>
                </c:pt>
                <c:pt idx="2">
                  <c:v>17</c:v>
                </c:pt>
                <c:pt idx="3">
                  <c:v>15</c:v>
                </c:pt>
                <c:pt idx="4">
                  <c:v>14</c:v>
                </c:pt>
                <c:pt idx="5">
                  <c:v>13</c:v>
                </c:pt>
                <c:pt idx="6">
                  <c:v>12</c:v>
                </c:pt>
                <c:pt idx="7">
                  <c:v>12</c:v>
                </c:pt>
                <c:pt idx="8">
                  <c:v>9</c:v>
                </c:pt>
                <c:pt idx="9">
                  <c:v>0</c:v>
                </c:pt>
              </c:numCache>
            </c:numRef>
          </c:val>
          <c:extLst>
            <c:ext xmlns:c16="http://schemas.microsoft.com/office/drawing/2014/chart" uri="{C3380CC4-5D6E-409C-BE32-E72D297353CC}">
              <c16:uniqueId val="{00000000-6E5A-4604-820C-1806973DB16E}"/>
            </c:ext>
          </c:extLst>
        </c:ser>
        <c:dLbls>
          <c:showLegendKey val="0"/>
          <c:showVal val="0"/>
          <c:showCatName val="0"/>
          <c:showSerName val="0"/>
          <c:showPercent val="0"/>
          <c:showBubbleSize val="0"/>
        </c:dLbls>
        <c:gapWidth val="219"/>
        <c:overlap val="-27"/>
        <c:axId val="1750731679"/>
        <c:axId val="1750726271"/>
      </c:barChart>
      <c:catAx>
        <c:axId val="1750731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750726271"/>
        <c:crosses val="autoZero"/>
        <c:auto val="1"/>
        <c:lblAlgn val="ctr"/>
        <c:lblOffset val="100"/>
        <c:noMultiLvlLbl val="0"/>
      </c:catAx>
      <c:valAx>
        <c:axId val="17507262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1750731679"/>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D619E-9676-4309-A052-9D50CD24E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sensors-template.dot</Template>
  <TotalTime>17</TotalTime>
  <Pages>6</Pages>
  <Words>2123</Words>
  <Characters>11466</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Admin</dc:creator>
  <cp:keywords/>
  <dc:description/>
  <cp:lastModifiedBy>Rafael Oliveira</cp:lastModifiedBy>
  <cp:revision>1</cp:revision>
  <cp:lastPrinted>2023-12-05T23:41:00Z</cp:lastPrinted>
  <dcterms:created xsi:type="dcterms:W3CDTF">2025-11-27T17:42:00Z</dcterms:created>
  <dcterms:modified xsi:type="dcterms:W3CDTF">2026-02-06T22:09:00Z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8c5e3f8d-bf6c-47d2-9352-66ee75a87df4</vt:lpwstr>
  </property>
</Properties>
</file>